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footer6.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footer5.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footer4.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hemeFill="background1"/>
        <w:tabs>
          <w:tab w:val="clear" w:pos="709"/>
          <w:tab w:val="left" w:pos="900" w:leader="none"/>
        </w:tabs>
        <w:spacing w:lineRule="auto" w:line="240" w:before="0" w:after="0"/>
        <w:ind w:firstLine="360"/>
        <w:jc w:val="right"/>
        <w:rPr>
          <w:rFonts w:ascii="Times New Roman" w:hAnsi="Times New Roman"/>
        </w:rPr>
      </w:pPr>
      <w:r>
        <w:rPr>
          <w:rFonts w:ascii="Times New Roman" w:hAnsi="Times New Roman"/>
        </w:rPr>
        <w:t>Приложение № 3</w:t>
      </w:r>
    </w:p>
    <w:p>
      <w:pPr>
        <w:pStyle w:val="Normal"/>
        <w:shd w:val="clear" w:color="auto" w:fill="FFFFFF" w:themeFill="background1"/>
        <w:tabs>
          <w:tab w:val="clear" w:pos="709"/>
          <w:tab w:val="left" w:pos="900" w:leader="none"/>
        </w:tabs>
        <w:spacing w:lineRule="auto" w:line="240" w:before="0" w:after="0"/>
        <w:ind w:firstLine="360"/>
        <w:jc w:val="right"/>
        <w:rPr>
          <w:rFonts w:ascii="Times New Roman" w:hAnsi="Times New Roman"/>
        </w:rPr>
      </w:pPr>
      <w:r>
        <w:rPr>
          <w:rFonts w:ascii="Times New Roman" w:hAnsi="Times New Roman"/>
        </w:rPr>
        <w:t xml:space="preserve">к Техническому заданию на выполнение работ </w:t>
      </w:r>
    </w:p>
    <w:p>
      <w:pPr>
        <w:pStyle w:val="Normal"/>
        <w:shd w:val="clear" w:color="auto" w:fill="FFFFFF" w:themeFill="background1"/>
        <w:tabs>
          <w:tab w:val="clear" w:pos="709"/>
          <w:tab w:val="left" w:pos="900" w:leader="none"/>
        </w:tabs>
        <w:spacing w:lineRule="auto" w:line="240" w:before="0" w:after="0"/>
        <w:ind w:firstLine="360"/>
        <w:jc w:val="right"/>
        <w:rPr>
          <w:rFonts w:ascii="Times New Roman" w:hAnsi="Times New Roman"/>
        </w:rPr>
      </w:pPr>
      <w:r>
        <w:rPr>
          <w:rFonts w:ascii="Times New Roman" w:hAnsi="Times New Roman"/>
        </w:rPr>
      </w:r>
    </w:p>
    <w:p>
      <w:pPr>
        <w:pStyle w:val="Normal"/>
        <w:shd w:val="clear" w:color="auto" w:fill="FFFFFF" w:themeFill="background1"/>
        <w:tabs>
          <w:tab w:val="clear" w:pos="709"/>
          <w:tab w:val="left" w:pos="900" w:leader="none"/>
        </w:tabs>
        <w:spacing w:lineRule="auto" w:line="240" w:before="0" w:after="0"/>
        <w:ind w:firstLine="360"/>
        <w:jc w:val="center"/>
        <w:rPr>
          <w:rFonts w:ascii="Times New Roman" w:hAnsi="Times New Roman"/>
          <w:sz w:val="26"/>
          <w:szCs w:val="26"/>
        </w:rPr>
      </w:pPr>
      <w:r>
        <w:rPr>
          <w:rFonts w:ascii="Times New Roman" w:hAnsi="Times New Roman"/>
          <w:b/>
          <w:sz w:val="26"/>
          <w:szCs w:val="26"/>
        </w:rPr>
        <w:t>Требования к оформлению и составлению документации по ценообразованию</w:t>
      </w:r>
    </w:p>
    <w:p>
      <w:pPr>
        <w:pStyle w:val="Normal"/>
        <w:shd w:val="clear" w:color="auto" w:fill="FFFFFF" w:themeFill="background1"/>
        <w:tabs>
          <w:tab w:val="clear" w:pos="709"/>
          <w:tab w:val="left" w:pos="900" w:leader="none"/>
        </w:tabs>
        <w:spacing w:lineRule="auto" w:line="240" w:before="0" w:after="0"/>
        <w:ind w:firstLine="360"/>
        <w:jc w:val="right"/>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rPr>
      </w:pPr>
      <w:r>
        <w:rPr>
          <w:rFonts w:ascii="Times New Roman" w:hAnsi="Times New Roman"/>
          <w:b/>
        </w:rPr>
      </w:r>
    </w:p>
    <w:p>
      <w:pPr>
        <w:pStyle w:val="ConsPlusNormal1"/>
        <w:widowControl/>
        <w:tabs>
          <w:tab w:val="clear" w:pos="709"/>
          <w:tab w:val="left" w:pos="284" w:leader="none"/>
        </w:tabs>
        <w:ind w:firstLine="709"/>
        <w:jc w:val="center"/>
        <w:rPr>
          <w:rFonts w:ascii="Times New Roman" w:hAnsi="Times New Roman" w:cs="Times New Roman"/>
          <w:b/>
          <w:bCs/>
          <w:sz w:val="22"/>
          <w:szCs w:val="22"/>
        </w:rPr>
      </w:pPr>
      <w:r>
        <w:rPr>
          <w:rFonts w:cs="Times New Roman" w:ascii="Times New Roman" w:hAnsi="Times New Roman"/>
          <w:b/>
          <w:sz w:val="22"/>
          <w:szCs w:val="22"/>
        </w:rPr>
        <w:t xml:space="preserve"> </w:t>
      </w:r>
    </w:p>
    <w:p>
      <w:pPr>
        <w:pStyle w:val="ConsPlusNormal1"/>
        <w:widowControl/>
        <w:numPr>
          <w:ilvl w:val="0"/>
          <w:numId w:val="3"/>
        </w:numPr>
        <w:tabs>
          <w:tab w:val="clear" w:pos="709"/>
          <w:tab w:val="left" w:pos="567"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 xml:space="preserve">Расчет стоимости шеф - монтажных </w:t>
      </w:r>
      <w:r>
        <w:rPr>
          <w:rFonts w:cs="Times New Roman" w:ascii="Times New Roman" w:hAnsi="Times New Roman"/>
          <w:sz w:val="22"/>
          <w:szCs w:val="22"/>
        </w:rPr>
        <w:t>услуг</w:t>
      </w:r>
      <w:r>
        <w:rPr>
          <w:rFonts w:cs="Times New Roman" w:ascii="Times New Roman" w:hAnsi="Times New Roman"/>
          <w:sz w:val="22"/>
          <w:szCs w:val="22"/>
        </w:rPr>
        <w:t xml:space="preserve"> выполняется по форме 3П с предоставлением подтверждающих документов по уровню заработной платы, удельному весу накладных расходов в себестоимости, уровню рентабельности (</w:t>
      </w:r>
      <w:r>
        <w:rPr>
          <w:rFonts w:cs="Times New Roman" w:ascii="Times New Roman" w:hAnsi="Times New Roman"/>
          <w:color w:val="000000"/>
          <w:sz w:val="22"/>
          <w:szCs w:val="22"/>
        </w:rPr>
        <w:t>образец формы расчета представлен в Приложении № 2 к настоящим Требованиям к оформлению и составлению сметной документации.</w:t>
      </w:r>
      <w:r>
        <w:rPr>
          <w:rFonts w:cs="Times New Roman" w:ascii="Times New Roman" w:hAnsi="Times New Roman"/>
          <w:sz w:val="22"/>
          <w:szCs w:val="22"/>
        </w:rPr>
        <w:t xml:space="preserve"> Исполнитель (подрядчик, контрагент) представляет смету на шеф-монтажные </w:t>
      </w:r>
      <w:r>
        <w:rPr>
          <w:rFonts w:cs="Times New Roman" w:ascii="Times New Roman" w:hAnsi="Times New Roman"/>
          <w:sz w:val="22"/>
          <w:szCs w:val="22"/>
        </w:rPr>
        <w:t>услуги</w:t>
      </w:r>
      <w:r>
        <w:rPr>
          <w:rFonts w:cs="Times New Roman" w:ascii="Times New Roman" w:hAnsi="Times New Roman"/>
          <w:sz w:val="22"/>
          <w:szCs w:val="22"/>
        </w:rPr>
        <w:t xml:space="preserve"> в соответствии с </w:t>
      </w:r>
      <w:r>
        <w:rPr>
          <w:rFonts w:cs="Times New Roman" w:ascii="Times New Roman" w:hAnsi="Times New Roman"/>
          <w:sz w:val="22"/>
          <w:szCs w:val="22"/>
        </w:rPr>
        <w:t>перечнем оказываемых шеф-инженером услуг</w:t>
      </w:r>
      <w:r>
        <w:rPr>
          <w:rFonts w:cs="Times New Roman" w:ascii="Times New Roman" w:hAnsi="Times New Roman"/>
          <w:sz w:val="22"/>
          <w:szCs w:val="22"/>
        </w:rPr>
        <w:t>.</w:t>
      </w:r>
    </w:p>
    <w:p>
      <w:pPr>
        <w:pStyle w:val="ConsPlusNormal1"/>
        <w:widowControl/>
        <w:numPr>
          <w:ilvl w:val="0"/>
          <w:numId w:val="3"/>
        </w:numPr>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Сметная документация должна быть представлена:</w:t>
      </w:r>
    </w:p>
    <w:p>
      <w:pPr>
        <w:pStyle w:val="ConsPlusNormal1"/>
        <w:widowControl/>
        <w:numPr>
          <w:ilvl w:val="0"/>
          <w:numId w:val="4"/>
        </w:numPr>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на электронном носителе (в форматах «</w:t>
      </w:r>
      <w:r>
        <w:rPr>
          <w:rFonts w:cs="Times New Roman" w:ascii="Times New Roman" w:hAnsi="Times New Roman"/>
          <w:sz w:val="22"/>
          <w:szCs w:val="22"/>
          <w:lang w:val="en-US"/>
        </w:rPr>
        <w:t>xml</w:t>
      </w:r>
      <w:r>
        <w:rPr>
          <w:rFonts w:cs="Times New Roman" w:ascii="Times New Roman" w:hAnsi="Times New Roman"/>
          <w:sz w:val="22"/>
          <w:szCs w:val="22"/>
        </w:rPr>
        <w:t>»,</w:t>
      </w:r>
      <w:r>
        <w:rPr>
          <w:rFonts w:cs="Times New Roman" w:ascii="Times New Roman" w:hAnsi="Times New Roman"/>
          <w:color w:val="2E74B5"/>
          <w:sz w:val="22"/>
          <w:szCs w:val="22"/>
        </w:rPr>
        <w:t xml:space="preserve"> </w:t>
      </w:r>
      <w:r>
        <w:rPr>
          <w:rFonts w:cs="Times New Roman" w:ascii="Times New Roman" w:hAnsi="Times New Roman"/>
          <w:sz w:val="22"/>
          <w:szCs w:val="22"/>
        </w:rPr>
        <w:t>ПК «Гранд-Смета», «Excel», «</w:t>
      </w:r>
      <w:r>
        <w:rPr>
          <w:rFonts w:cs="Times New Roman" w:ascii="Times New Roman" w:hAnsi="Times New Roman"/>
          <w:sz w:val="22"/>
          <w:szCs w:val="22"/>
          <w:lang w:val="en-US"/>
        </w:rPr>
        <w:t>pdf</w:t>
      </w:r>
      <w:r>
        <w:rPr>
          <w:rFonts w:cs="Times New Roman" w:ascii="Times New Roman" w:hAnsi="Times New Roman"/>
          <w:sz w:val="22"/>
          <w:szCs w:val="22"/>
        </w:rPr>
        <w:t>»);</w:t>
      </w:r>
    </w:p>
    <w:p>
      <w:pPr>
        <w:pStyle w:val="ConsPlusNormal1"/>
        <w:widowControl/>
        <w:numPr>
          <w:ilvl w:val="0"/>
          <w:numId w:val="4"/>
        </w:numPr>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сметная документация в формате «Exce</w:t>
      </w:r>
      <w:r>
        <w:rPr>
          <w:rFonts w:cs="Times New Roman" w:ascii="Times New Roman" w:hAnsi="Times New Roman"/>
          <w:sz w:val="22"/>
          <w:szCs w:val="22"/>
          <w:lang w:val="en-US"/>
        </w:rPr>
        <w:t>l</w:t>
      </w:r>
      <w:r>
        <w:rPr>
          <w:rFonts w:cs="Times New Roman" w:ascii="Times New Roman" w:hAnsi="Times New Roman"/>
          <w:sz w:val="22"/>
          <w:szCs w:val="22"/>
        </w:rPr>
        <w:t>» должна быть представлена в одном файле с внесением ССРСС, ЛСР и других расчетов на отдельные листы (вкладки) документа.</w:t>
      </w:r>
    </w:p>
    <w:p>
      <w:pPr>
        <w:pStyle w:val="ConsPlusNormal1"/>
        <w:widowControl/>
        <w:ind w:left="567" w:hanging="0"/>
        <w:jc w:val="both"/>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0"/>
        <w:ind w:left="5812" w:hanging="5670"/>
        <w:jc w:val="both"/>
        <w:rPr>
          <w:rFonts w:ascii="Times New Roman" w:hAnsi="Times New Roman"/>
          <w:sz w:val="20"/>
        </w:rPr>
      </w:pPr>
      <w:r>
        <w:rPr>
          <w:rFonts w:ascii="Times New Roman" w:hAnsi="Times New Roman"/>
          <w:sz w:val="20"/>
        </w:rPr>
      </w:r>
    </w:p>
    <w:p>
      <w:pPr>
        <w:pStyle w:val="Normal"/>
        <w:widowControl w:val="false"/>
        <w:tabs>
          <w:tab w:val="clear" w:pos="709"/>
          <w:tab w:val="left" w:pos="426" w:leader="none"/>
        </w:tabs>
        <w:spacing w:lineRule="auto" w:line="240" w:before="0" w:after="0"/>
        <w:jc w:val="right"/>
        <w:rPr>
          <w:rFonts w:ascii="Times New Roman" w:hAnsi="Times New Roman"/>
          <w:sz w:val="20"/>
          <w:szCs w:val="20"/>
        </w:rPr>
      </w:pPr>
      <w:r>
        <w:rPr>
          <w:rFonts w:ascii="Times New Roman" w:hAnsi="Times New Roman"/>
          <w:sz w:val="20"/>
          <w:szCs w:val="20"/>
        </w:rPr>
      </w:r>
      <w:r>
        <w:br w:type="page"/>
      </w:r>
    </w:p>
    <w:p>
      <w:pPr>
        <w:pStyle w:val="Normal"/>
        <w:spacing w:lineRule="auto" w:line="240" w:before="0" w:after="0"/>
        <w:jc w:val="right"/>
        <w:rPr>
          <w:rFonts w:ascii="Times New Roman" w:hAnsi="Times New Roman"/>
          <w:color w:val="000000"/>
          <w:sz w:val="20"/>
          <w:szCs w:val="20"/>
        </w:rPr>
      </w:pPr>
      <w:r>
        <w:rPr>
          <w:rFonts w:ascii="Times New Roman" w:hAnsi="Times New Roman"/>
          <w:color w:val="000000"/>
          <w:sz w:val="20"/>
          <w:szCs w:val="20"/>
        </w:rPr>
        <w:t xml:space="preserve">Приложение 1 </w:t>
      </w:r>
    </w:p>
    <w:p>
      <w:pPr>
        <w:pStyle w:val="Normal"/>
        <w:spacing w:lineRule="auto" w:line="240" w:before="0" w:after="0"/>
        <w:ind w:left="5811" w:hanging="0"/>
        <w:jc w:val="right"/>
        <w:rPr>
          <w:rFonts w:ascii="Times New Roman" w:hAnsi="Times New Roman"/>
          <w:color w:val="000000"/>
          <w:sz w:val="20"/>
          <w:szCs w:val="20"/>
        </w:rPr>
      </w:pPr>
      <w:r>
        <w:rPr>
          <w:rFonts w:ascii="Times New Roman" w:hAnsi="Times New Roman"/>
          <w:color w:val="000000"/>
          <w:sz w:val="20"/>
        </w:rPr>
        <w:t xml:space="preserve">к Требованиям к оформлению и составлению документации </w:t>
      </w:r>
    </w:p>
    <w:p>
      <w:pPr>
        <w:pStyle w:val="Normal"/>
        <w:spacing w:lineRule="auto" w:line="240" w:before="0" w:after="0"/>
        <w:ind w:left="5811" w:hanging="0"/>
        <w:jc w:val="right"/>
        <w:rPr>
          <w:rFonts w:ascii="Times New Roman" w:hAnsi="Times New Roman" w:eastAsia="Times New Roman" w:cs="Times New Roman"/>
          <w:color w:val="000000"/>
          <w:kern w:val="0"/>
          <w:sz w:val="20"/>
          <w:szCs w:val="22"/>
          <w:lang w:val="ru-RU" w:eastAsia="ru-RU" w:bidi="ar-SA"/>
        </w:rPr>
      </w:pPr>
      <w:r>
        <w:rPr>
          <w:rFonts w:eastAsia="Times New Roman" w:cs="Times New Roman" w:ascii="Times New Roman" w:hAnsi="Times New Roman"/>
          <w:color w:val="000000"/>
          <w:kern w:val="0"/>
          <w:sz w:val="20"/>
          <w:szCs w:val="22"/>
          <w:lang w:val="ru-RU" w:eastAsia="ru-RU" w:bidi="ar-SA"/>
        </w:rPr>
        <w:t>по ценообразованию</w:t>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rPr>
      </w:pPr>
      <w:r>
        <w:rPr>
          <w:rFonts w:ascii="Times New Roman" w:hAnsi="Times New Roman"/>
          <w:b/>
        </w:rPr>
      </w:r>
    </w:p>
    <w:p>
      <w:pPr>
        <w:pStyle w:val="Normal"/>
        <w:spacing w:lineRule="auto" w:line="240" w:before="0" w:after="0"/>
        <w:jc w:val="center"/>
        <w:rPr>
          <w:rFonts w:ascii="Times New Roman" w:hAnsi="Times New Roman"/>
          <w:b/>
        </w:rPr>
      </w:pPr>
      <w:r>
        <w:rPr>
          <w:rFonts w:ascii="Times New Roman" w:hAnsi="Times New Roman"/>
          <w:b/>
        </w:rPr>
        <w:t>Требования к оформлению и составлению сводного сметного расчета</w:t>
      </w:r>
    </w:p>
    <w:p>
      <w:pPr>
        <w:pStyle w:val="Normal"/>
        <w:spacing w:lineRule="auto" w:line="240" w:before="0" w:after="0"/>
        <w:jc w:val="center"/>
        <w:rPr>
          <w:rFonts w:ascii="Times New Roman" w:hAnsi="Times New Roman"/>
          <w:b/>
        </w:rPr>
      </w:pPr>
      <w:r>
        <w:rPr>
          <w:rFonts w:ascii="Times New Roman" w:hAnsi="Times New Roman"/>
          <w:b/>
        </w:rPr>
        <w:t xml:space="preserve"> </w:t>
      </w:r>
      <w:r>
        <w:rPr>
          <w:rFonts w:ascii="Times New Roman" w:hAnsi="Times New Roman"/>
          <w:b/>
        </w:rPr>
        <w:t>к договорам и дополнительным соглашениям к указанным договорам.</w:t>
      </w:r>
    </w:p>
    <w:p>
      <w:pPr>
        <w:pStyle w:val="Normal"/>
        <w:spacing w:lineRule="auto" w:line="240" w:before="0" w:after="0"/>
        <w:jc w:val="both"/>
        <w:rPr>
          <w:rFonts w:ascii="Times New Roman" w:hAnsi="Times New Roman"/>
        </w:rPr>
      </w:pPr>
      <w:r>
        <w:rPr>
          <w:rFonts w:ascii="Times New Roman" w:hAnsi="Times New Roman"/>
        </w:rPr>
      </w:r>
    </w:p>
    <w:p>
      <w:pPr>
        <w:pStyle w:val="Normal"/>
        <w:numPr>
          <w:ilvl w:val="0"/>
          <w:numId w:val="8"/>
        </w:numPr>
        <w:tabs>
          <w:tab w:val="clear" w:pos="709"/>
          <w:tab w:val="left" w:pos="993" w:leader="none"/>
        </w:tabs>
        <w:spacing w:lineRule="auto" w:line="240" w:before="0" w:after="0"/>
        <w:ind w:left="0" w:firstLine="709"/>
        <w:jc w:val="both"/>
        <w:rPr>
          <w:rFonts w:ascii="Times New Roman" w:hAnsi="Times New Roman" w:cs="Arial"/>
          <w:color w:val="000000"/>
          <w:szCs w:val="20"/>
        </w:rPr>
      </w:pPr>
      <w:r>
        <w:rPr>
          <w:rFonts w:cs="Arial" w:ascii="Times New Roman" w:hAnsi="Times New Roman"/>
          <w:color w:val="000000"/>
          <w:szCs w:val="20"/>
        </w:rPr>
        <w:t xml:space="preserve">При наличии двух и более сметных расчетов составлять ССРСС в текущем уровне цен по форме Приложения </w:t>
      </w:r>
      <w:r>
        <w:rPr>
          <w:rFonts w:ascii="Times New Roman" w:hAnsi="Times New Roman"/>
          <w:color w:val="000000"/>
        </w:rPr>
        <w:t xml:space="preserve">№ 1.1 к настоящим </w:t>
      </w:r>
      <w:r>
        <w:rPr>
          <w:rFonts w:cs="Arial" w:ascii="Times New Roman" w:hAnsi="Times New Roman"/>
          <w:color w:val="000000"/>
        </w:rPr>
        <w:t xml:space="preserve">Требованиям к оформлению и составлению </w:t>
      </w:r>
      <w:r>
        <w:rPr>
          <w:rFonts w:ascii="Times New Roman" w:hAnsi="Times New Roman"/>
          <w:color w:val="000000"/>
        </w:rPr>
        <w:t>сметной документации по образцу.</w:t>
      </w:r>
    </w:p>
    <w:p>
      <w:pPr>
        <w:pStyle w:val="Normal"/>
        <w:numPr>
          <w:ilvl w:val="0"/>
          <w:numId w:val="8"/>
        </w:numPr>
        <w:tabs>
          <w:tab w:val="clear" w:pos="709"/>
          <w:tab w:val="left" w:pos="993" w:leader="none"/>
        </w:tabs>
        <w:spacing w:lineRule="auto" w:line="240" w:before="0" w:after="0"/>
        <w:ind w:left="0" w:firstLine="709"/>
        <w:jc w:val="both"/>
        <w:rPr>
          <w:rFonts w:ascii="Times New Roman" w:hAnsi="Times New Roman" w:cs="Arial"/>
          <w:color w:val="000000"/>
          <w:szCs w:val="20"/>
        </w:rPr>
      </w:pPr>
      <w:r>
        <w:rPr>
          <w:rFonts w:cs="Arial" w:ascii="Times New Roman" w:hAnsi="Times New Roman"/>
          <w:color w:val="000000"/>
          <w:szCs w:val="20"/>
        </w:rPr>
        <w:t xml:space="preserve">В случае заключений дополнительных соглашений к договору (далее - д/с), ССРСС необходимо выполнять в накопительной форме с учетом </w:t>
      </w:r>
      <w:r>
        <w:rPr>
          <w:rFonts w:ascii="Times New Roman" w:hAnsi="Times New Roman"/>
          <w:color w:val="000000"/>
        </w:rPr>
        <w:t>ЛСР (</w:t>
      </w:r>
      <w:r>
        <w:rPr>
          <w:rFonts w:cs="Arial" w:ascii="Times New Roman" w:hAnsi="Times New Roman"/>
          <w:color w:val="000000"/>
          <w:szCs w:val="20"/>
        </w:rPr>
        <w:t xml:space="preserve">ЛС) к основному договору и ко всем заключенным д/с к нему. В итогах ССРСС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ССРСС очередного д/с и стоимостью основного договора. Форма ССРСС с учетом заключения д/с к договору приведена в Приложении </w:t>
      </w:r>
      <w:r>
        <w:rPr>
          <w:rFonts w:ascii="Times New Roman" w:hAnsi="Times New Roman"/>
          <w:color w:val="000000"/>
        </w:rPr>
        <w:t xml:space="preserve">№ 1.2 к настоящим </w:t>
      </w:r>
      <w:r>
        <w:rPr>
          <w:rFonts w:cs="Arial" w:ascii="Times New Roman" w:hAnsi="Times New Roman"/>
          <w:color w:val="000000"/>
        </w:rPr>
        <w:t xml:space="preserve">Требованиям к оформлению и составлению </w:t>
      </w:r>
      <w:r>
        <w:rPr>
          <w:rFonts w:ascii="Times New Roman" w:hAnsi="Times New Roman"/>
          <w:color w:val="000000"/>
        </w:rPr>
        <w:t xml:space="preserve">сметной документации. </w:t>
      </w:r>
    </w:p>
    <w:p>
      <w:pPr>
        <w:pStyle w:val="Normal"/>
        <w:numPr>
          <w:ilvl w:val="0"/>
          <w:numId w:val="8"/>
        </w:numPr>
        <w:tabs>
          <w:tab w:val="clear" w:pos="709"/>
          <w:tab w:val="left" w:pos="993" w:leader="none"/>
        </w:tabs>
        <w:spacing w:lineRule="auto" w:line="240" w:before="0" w:after="0"/>
        <w:ind w:left="0" w:firstLine="709"/>
        <w:jc w:val="both"/>
        <w:rPr>
          <w:rFonts w:ascii="Times New Roman" w:hAnsi="Times New Roman" w:cs="Arial"/>
          <w:color w:val="000000"/>
          <w:szCs w:val="20"/>
        </w:rPr>
      </w:pPr>
      <w:r>
        <w:rPr>
          <w:rFonts w:cs="Arial" w:ascii="Times New Roman" w:hAnsi="Times New Roman"/>
          <w:color w:val="000000"/>
          <w:szCs w:val="20"/>
        </w:rPr>
        <w:t>ЛС являются приложениями к ССРСС. Нумерация приложений указывается по мере включения ЛС в ССР в накопительной форме - по порядку.</w:t>
      </w:r>
    </w:p>
    <w:p>
      <w:pPr>
        <w:pStyle w:val="Normal"/>
        <w:numPr>
          <w:ilvl w:val="0"/>
          <w:numId w:val="8"/>
        </w:numPr>
        <w:tabs>
          <w:tab w:val="clear" w:pos="709"/>
          <w:tab w:val="left" w:pos="993" w:leader="none"/>
        </w:tabs>
        <w:spacing w:lineRule="auto" w:line="240" w:before="0" w:after="0"/>
        <w:ind w:left="0" w:firstLine="709"/>
        <w:jc w:val="both"/>
        <w:rPr>
          <w:rFonts w:ascii="Times New Roman" w:hAnsi="Times New Roman" w:cs="Arial"/>
          <w:color w:val="000000"/>
          <w:szCs w:val="20"/>
        </w:rPr>
      </w:pPr>
      <w:r>
        <w:rPr>
          <w:rFonts w:cs="Arial" w:ascii="Times New Roman" w:hAnsi="Times New Roman"/>
          <w:color w:val="000000"/>
          <w:szCs w:val="20"/>
        </w:rPr>
        <w:t>Разнесение затрат (сумм ЛС) по графам и главам ССРСС осуществлять в соответствии с указаниями Методики определения сметной стоимости строительства (приказ Минстроя России № 421/пр от 04.08.2020 г.).</w:t>
      </w:r>
    </w:p>
    <w:p>
      <w:pPr>
        <w:sectPr>
          <w:footerReference w:type="default" r:id="rId2"/>
          <w:type w:val="nextPage"/>
          <w:pgSz w:w="11906" w:h="16838"/>
          <w:pgMar w:left="1304" w:right="924" w:gutter="0" w:header="0" w:top="851" w:footer="709" w:bottom="766"/>
          <w:pgNumType w:fmt="decimal"/>
          <w:formProt w:val="false"/>
          <w:textDirection w:val="lrTb"/>
          <w:docGrid w:type="default" w:linePitch="360" w:charSpace="0"/>
        </w:sectPr>
        <w:pStyle w:val="Normal"/>
        <w:numPr>
          <w:ilvl w:val="0"/>
          <w:numId w:val="8"/>
        </w:numPr>
        <w:tabs>
          <w:tab w:val="clear" w:pos="709"/>
          <w:tab w:val="left" w:pos="993" w:leader="none"/>
        </w:tabs>
        <w:spacing w:lineRule="auto" w:line="240" w:before="0" w:after="0"/>
        <w:ind w:left="0" w:firstLine="709"/>
        <w:jc w:val="both"/>
        <w:rPr>
          <w:rFonts w:ascii="Times New Roman" w:hAnsi="Times New Roman" w:cs="Arial"/>
          <w:color w:val="000000"/>
          <w:szCs w:val="20"/>
        </w:rPr>
      </w:pPr>
      <w:r>
        <w:rPr>
          <w:rFonts w:cs="Arial" w:ascii="Times New Roman" w:hAnsi="Times New Roman"/>
          <w:color w:val="000000"/>
          <w:szCs w:val="20"/>
        </w:rPr>
        <w:t xml:space="preserve">В ССРСС, построчные и итоговые суммы </w:t>
      </w:r>
      <w:r>
        <w:rPr>
          <w:rFonts w:ascii="Times New Roman" w:hAnsi="Times New Roman"/>
          <w:color w:val="000000"/>
        </w:rPr>
        <w:t xml:space="preserve">указывать </w:t>
      </w:r>
      <w:r>
        <w:rPr>
          <w:rFonts w:cs="Arial" w:ascii="Times New Roman" w:hAnsi="Times New Roman"/>
          <w:color w:val="000000"/>
          <w:szCs w:val="20"/>
        </w:rPr>
        <w:t>в рублях с округлением до двух знаков после запятой. Величину НДС не указывать.</w:t>
      </w:r>
    </w:p>
    <w:p>
      <w:pPr>
        <w:pStyle w:val="Normal"/>
        <w:widowControl w:val="false"/>
        <w:spacing w:lineRule="auto" w:line="240" w:before="0" w:after="0"/>
        <w:ind w:firstLine="720"/>
        <w:jc w:val="right"/>
        <w:rPr>
          <w:rFonts w:ascii="Times New Roman" w:hAnsi="Times New Roman" w:cs="Arial"/>
          <w:sz w:val="20"/>
          <w:szCs w:val="20"/>
        </w:rPr>
      </w:pPr>
      <w:r>
        <w:rPr>
          <w:rFonts w:cs="Arial" w:ascii="Times New Roman" w:hAnsi="Times New Roman"/>
          <w:sz w:val="20"/>
          <w:szCs w:val="20"/>
        </w:rPr>
      </w:r>
    </w:p>
    <w:p>
      <w:pPr>
        <w:pStyle w:val="Normal"/>
        <w:widowControl w:val="false"/>
        <w:spacing w:lineRule="auto" w:line="240" w:before="0" w:after="0"/>
        <w:ind w:firstLine="720"/>
        <w:jc w:val="center"/>
        <w:rPr>
          <w:rFonts w:ascii="Times New Roman" w:hAnsi="Times New Roman" w:cs="Arial"/>
          <w:sz w:val="20"/>
          <w:szCs w:val="20"/>
        </w:rPr>
      </w:pPr>
      <w:r>
        <w:rPr>
          <w:rFonts w:cs="Arial" w:ascii="Times New Roman" w:hAnsi="Times New Roman"/>
          <w:sz w:val="20"/>
          <w:szCs w:val="20"/>
        </w:rPr>
        <w:t xml:space="preserve">                                                                                                  </w:t>
      </w:r>
    </w:p>
    <w:p>
      <w:pPr>
        <w:pStyle w:val="Normal"/>
        <w:widowControl w:val="false"/>
        <w:spacing w:lineRule="auto" w:line="240" w:before="0" w:after="0"/>
        <w:ind w:left="57" w:firstLine="720"/>
        <w:jc w:val="center"/>
        <w:rPr>
          <w:rFonts w:ascii="Times New Roman" w:hAnsi="Times New Roman" w:cs="Arial"/>
          <w:sz w:val="20"/>
          <w:szCs w:val="20"/>
        </w:rPr>
      </w:pPr>
      <w:r>
        <w:rPr>
          <w:rFonts w:cs="Arial" w:ascii="Times New Roman" w:hAnsi="Times New Roman"/>
          <w:sz w:val="20"/>
          <w:szCs w:val="20"/>
        </w:rPr>
        <w:t xml:space="preserve">                                                                                                   </w:t>
      </w:r>
      <w:r>
        <w:rPr>
          <w:rFonts w:cs="Arial" w:ascii="Times New Roman" w:hAnsi="Times New Roman"/>
          <w:sz w:val="20"/>
          <w:szCs w:val="20"/>
        </w:rPr>
        <w:t>Приложение № 1.1</w:t>
      </w:r>
    </w:p>
    <w:p>
      <w:pPr>
        <w:pStyle w:val="Normal"/>
        <w:widowControl w:val="false"/>
        <w:spacing w:lineRule="auto" w:line="240" w:before="0" w:after="0"/>
        <w:ind w:left="57" w:firstLine="720"/>
        <w:rPr>
          <w:rFonts w:ascii="Times New Roman" w:hAnsi="Times New Roman" w:cs="Arial"/>
          <w:sz w:val="20"/>
          <w:szCs w:val="20"/>
        </w:rPr>
      </w:pPr>
      <w:r>
        <w:rPr>
          <w:rFonts w:cs="Arial" w:ascii="Times New Roman" w:hAnsi="Times New Roman"/>
          <w:b/>
        </w:rPr>
        <w:t xml:space="preserve">ОБРАЗЕЦ </w:t>
      </w:r>
      <w:r>
        <w:rPr>
          <w:rFonts w:cs="Arial" w:ascii="Times New Roman" w:hAnsi="Times New Roman"/>
          <w:sz w:val="20"/>
          <w:szCs w:val="20"/>
        </w:rPr>
        <w:t xml:space="preserve">                                                                                            </w:t>
      </w:r>
    </w:p>
    <w:p>
      <w:pPr>
        <w:pStyle w:val="Normal"/>
        <w:spacing w:lineRule="auto" w:line="240" w:before="0" w:after="0"/>
        <w:ind w:left="5811" w:hanging="0"/>
        <w:rPr>
          <w:rFonts w:ascii="Times New Roman" w:hAnsi="Times New Roman"/>
          <w:color w:val="000000"/>
          <w:sz w:val="20"/>
          <w:u w:val="single"/>
        </w:rPr>
      </w:pPr>
      <w:r>
        <w:rPr>
          <w:rFonts w:ascii="Times New Roman" w:hAnsi="Times New Roman"/>
          <w:color w:val="000000"/>
          <w:sz w:val="20"/>
        </w:rPr>
        <w:t>к Треб</w:t>
      </w:r>
      <w:r>
        <w:rPr>
          <w:rFonts w:eastAsia="Times New Roman" w:cs="Times New Roman" w:ascii="Times New Roman" w:hAnsi="Times New Roman"/>
          <w:color w:val="000000"/>
          <w:kern w:val="0"/>
          <w:sz w:val="20"/>
          <w:szCs w:val="22"/>
          <w:lang w:val="ru-RU" w:eastAsia="ru-RU" w:bidi="ar-SA"/>
        </w:rPr>
        <w:t>ованиям к оформлению и составлению документации по ценообразованию</w:t>
      </w:r>
    </w:p>
    <w:p>
      <w:pPr>
        <w:pStyle w:val="Normal"/>
        <w:widowControl w:val="false"/>
        <w:spacing w:lineRule="auto" w:line="240" w:before="0" w:after="0"/>
        <w:ind w:left="5811" w:hanging="0"/>
        <w:rPr>
          <w:rFonts w:ascii="Times New Roman" w:hAnsi="Times New Roman" w:cs="Arial"/>
          <w:sz w:val="20"/>
          <w:szCs w:val="20"/>
        </w:rPr>
      </w:pPr>
      <w:r>
        <w:rPr>
          <w:rFonts w:cs="Arial" w:ascii="Times New Roman" w:hAnsi="Times New Roman"/>
          <w:sz w:val="20"/>
          <w:szCs w:val="20"/>
        </w:rPr>
        <w:t xml:space="preserve"> </w:t>
      </w:r>
    </w:p>
    <w:p>
      <w:pPr>
        <w:pStyle w:val="Normal"/>
        <w:widowControl w:val="false"/>
        <w:spacing w:lineRule="auto" w:line="240" w:before="0" w:after="0"/>
        <w:ind w:left="5811" w:firstLine="720"/>
        <w:jc w:val="center"/>
        <w:rPr>
          <w:rFonts w:ascii="Times New Roman" w:hAnsi="Times New Roman" w:cs="Arial"/>
          <w:sz w:val="20"/>
          <w:szCs w:val="20"/>
        </w:rPr>
      </w:pPr>
      <w:r>
        <w:rPr>
          <w:rFonts w:cs="Arial" w:ascii="Times New Roman" w:hAnsi="Times New Roman"/>
          <w:sz w:val="20"/>
          <w:szCs w:val="20"/>
        </w:rPr>
        <w:t xml:space="preserve">                                                                                                     </w:t>
      </w:r>
      <w:r>
        <w:rPr>
          <w:rFonts w:cs="Arial" w:ascii="Times New Roman" w:hAnsi="Times New Roman"/>
          <w:sz w:val="20"/>
          <w:szCs w:val="20"/>
        </w:rPr>
        <w:t xml:space="preserve">Приложение №___                                                                                    к договору от_______№_____ </w:t>
      </w:r>
      <w:r>
        <w:rPr>
          <w:rFonts w:cs="Arial" w:ascii="Times New Roman" w:hAnsi="Times New Roman"/>
          <w:sz w:val="20"/>
          <w:szCs w:val="20"/>
          <w:lang w:val="en-US"/>
        </w:rPr>
        <w:t xml:space="preserve"> </w:t>
      </w:r>
    </w:p>
    <w:p>
      <w:pPr>
        <w:pStyle w:val="Normal"/>
        <w:widowControl w:val="false"/>
        <w:spacing w:lineRule="auto" w:line="240" w:before="0" w:after="0"/>
        <w:ind w:firstLine="720"/>
        <w:jc w:val="right"/>
        <w:rPr>
          <w:rFonts w:ascii="Times New Roman" w:hAnsi="Times New Roman" w:cs="Arial"/>
          <w:sz w:val="20"/>
          <w:szCs w:val="20"/>
        </w:rPr>
      </w:pPr>
      <w:r>
        <w:rPr>
          <w:rFonts w:cs="Arial" w:ascii="Times New Roman" w:hAnsi="Times New Roman"/>
          <w:sz w:val="20"/>
          <w:szCs w:val="20"/>
        </w:rPr>
        <w:t xml:space="preserve"> </w:t>
      </w:r>
    </w:p>
    <w:p>
      <w:pPr>
        <w:pStyle w:val="Normal"/>
        <w:widowControl w:val="false"/>
        <w:spacing w:lineRule="auto" w:line="240" w:before="0" w:after="0"/>
        <w:ind w:firstLine="720"/>
        <w:jc w:val="right"/>
        <w:rPr>
          <w:rFonts w:ascii="Times New Roman" w:hAnsi="Times New Roman" w:cs="Arial"/>
          <w:sz w:val="20"/>
          <w:szCs w:val="20"/>
        </w:rPr>
      </w:pPr>
      <w:r>
        <w:rPr>
          <w:rFonts w:cs="Arial" w:ascii="Times New Roman" w:hAnsi="Times New Roman"/>
          <w:sz w:val="20"/>
          <w:szCs w:val="20"/>
        </w:rPr>
      </w:r>
      <w:bookmarkStart w:id="0" w:name="P3258"/>
      <w:bookmarkStart w:id="1" w:name="P2525"/>
      <w:bookmarkStart w:id="2" w:name="P2530"/>
      <w:bookmarkStart w:id="3" w:name="P2746"/>
      <w:bookmarkStart w:id="4" w:name="P2523"/>
      <w:bookmarkStart w:id="5" w:name="P2522"/>
      <w:bookmarkStart w:id="6" w:name="P2506"/>
      <w:bookmarkStart w:id="7" w:name="P2945"/>
      <w:bookmarkStart w:id="8" w:name="P2736"/>
      <w:bookmarkStart w:id="9" w:name="P2524"/>
      <w:bookmarkStart w:id="10" w:name="P2529"/>
      <w:bookmarkStart w:id="11" w:name="P2616"/>
      <w:bookmarkStart w:id="12" w:name="P2528"/>
      <w:bookmarkStart w:id="13" w:name="P2566"/>
      <w:bookmarkStart w:id="14" w:name="P2546"/>
      <w:bookmarkStart w:id="15" w:name="P2531"/>
      <w:bookmarkStart w:id="16" w:name="P2527"/>
      <w:bookmarkStart w:id="17" w:name="P2526"/>
      <w:bookmarkStart w:id="18" w:name="P3258"/>
      <w:bookmarkStart w:id="19" w:name="P2525"/>
      <w:bookmarkStart w:id="20" w:name="P2530"/>
      <w:bookmarkStart w:id="21" w:name="P2746"/>
      <w:bookmarkStart w:id="22" w:name="P2523"/>
      <w:bookmarkStart w:id="23" w:name="P2522"/>
      <w:bookmarkStart w:id="24" w:name="P2506"/>
      <w:bookmarkStart w:id="25" w:name="P2945"/>
      <w:bookmarkStart w:id="26" w:name="P2736"/>
      <w:bookmarkStart w:id="27" w:name="P2524"/>
      <w:bookmarkStart w:id="28" w:name="P2529"/>
      <w:bookmarkStart w:id="29" w:name="P2616"/>
      <w:bookmarkStart w:id="30" w:name="P2528"/>
      <w:bookmarkStart w:id="31" w:name="P2566"/>
      <w:bookmarkStart w:id="32" w:name="P2546"/>
      <w:bookmarkStart w:id="33" w:name="P2531"/>
      <w:bookmarkStart w:id="34" w:name="P2527"/>
      <w:bookmarkStart w:id="35" w:name="P252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tbl>
      <w:tblPr>
        <w:tblW w:w="10915"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3464"/>
        <w:gridCol w:w="7450"/>
      </w:tblGrid>
      <w:tr>
        <w:trPr>
          <w:trHeight w:val="1158" w:hRule="atLeast"/>
        </w:trPr>
        <w:tc>
          <w:tcPr>
            <w:tcW w:w="3464" w:type="dxa"/>
            <w:tcBorders/>
            <w:shd w:color="auto" w:fill="auto" w:val="clear"/>
          </w:tcPr>
          <w:p>
            <w:pPr>
              <w:pStyle w:val="Normal"/>
              <w:widowControl w:val="false"/>
              <w:spacing w:lineRule="auto" w:line="240" w:before="0" w:after="0"/>
              <w:ind w:left="283" w:hanging="0"/>
              <w:rPr>
                <w:rFonts w:ascii="Times New Roman" w:hAnsi="Times New Roman"/>
                <w:sz w:val="20"/>
                <w:szCs w:val="20"/>
              </w:rPr>
            </w:pPr>
            <w:r>
              <w:rPr>
                <w:rFonts w:ascii="Times New Roman" w:hAnsi="Times New Roman"/>
                <w:b/>
                <w:sz w:val="20"/>
                <w:szCs w:val="20"/>
              </w:rPr>
              <w:t>СОГЛАСОВАНО</w:t>
            </w:r>
            <w:r>
              <w:rPr>
                <w:rFonts w:ascii="Times New Roman" w:hAnsi="Times New Roman"/>
                <w:sz w:val="20"/>
                <w:szCs w:val="20"/>
              </w:rPr>
              <w:t xml:space="preserve">:                                           </w:t>
            </w:r>
          </w:p>
          <w:p>
            <w:pPr>
              <w:pStyle w:val="Normal"/>
              <w:widowControl w:val="false"/>
              <w:spacing w:lineRule="auto" w:line="240" w:before="0" w:after="0"/>
              <w:ind w:right="-909" w:hanging="0"/>
              <w:rPr>
                <w:rFonts w:ascii="Times New Roman" w:hAnsi="Times New Roman"/>
                <w:sz w:val="20"/>
                <w:szCs w:val="20"/>
              </w:rPr>
            </w:pPr>
            <w:r>
              <w:rPr>
                <w:rFonts w:ascii="Times New Roman" w:hAnsi="Times New Roman"/>
                <w:sz w:val="20"/>
                <w:szCs w:val="20"/>
              </w:rPr>
              <w:t xml:space="preserve">______________(Подрядчик )       </w:t>
            </w:r>
          </w:p>
          <w:p>
            <w:pPr>
              <w:pStyle w:val="Normal"/>
              <w:widowControl w:val="false"/>
              <w:tabs>
                <w:tab w:val="clear" w:pos="709"/>
                <w:tab w:val="left" w:pos="0" w:leader="none"/>
              </w:tabs>
              <w:spacing w:lineRule="auto" w:line="240" w:before="0" w:after="0"/>
              <w:rPr>
                <w:rFonts w:ascii="Times New Roman" w:hAnsi="Times New Roman"/>
                <w:sz w:val="20"/>
                <w:szCs w:val="20"/>
              </w:rPr>
            </w:pPr>
            <w:r>
              <w:rPr>
                <w:rFonts w:ascii="Times New Roman" w:hAnsi="Times New Roman"/>
                <w:sz w:val="20"/>
                <w:szCs w:val="20"/>
              </w:rPr>
              <w:t>_______________(ФИО)</w:t>
            </w:r>
          </w:p>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p>
            <w:pPr>
              <w:pStyle w:val="Normal"/>
              <w:widowControl w:val="false"/>
              <w:spacing w:lineRule="auto" w:line="240" w:before="0" w:after="0"/>
              <w:ind w:left="142" w:hanging="142"/>
              <w:rPr>
                <w:rFonts w:ascii="Times New Roman" w:hAnsi="Times New Roman" w:cs="Arial"/>
                <w:sz w:val="20"/>
                <w:szCs w:val="20"/>
              </w:rPr>
            </w:pPr>
            <w:r>
              <w:rPr>
                <w:rFonts w:ascii="Times New Roman" w:hAnsi="Times New Roman"/>
                <w:sz w:val="20"/>
                <w:szCs w:val="20"/>
              </w:rPr>
              <w:t>Заказчик:______________________</w:t>
            </w:r>
          </w:p>
        </w:tc>
        <w:tc>
          <w:tcPr>
            <w:tcW w:w="7450" w:type="dxa"/>
            <w:tcBorders/>
            <w:shd w:color="auto" w:fill="auto" w:val="clear"/>
          </w:tcPr>
          <w:p>
            <w:pPr>
              <w:pStyle w:val="Normal"/>
              <w:widowControl w:val="false"/>
              <w:spacing w:lineRule="auto" w:line="240" w:before="0" w:after="0"/>
              <w:ind w:right="-3855" w:firstLine="720"/>
              <w:jc w:val="center"/>
              <w:rPr>
                <w:rFonts w:ascii="Times New Roman" w:hAnsi="Times New Roman"/>
                <w:b/>
                <w:sz w:val="20"/>
                <w:szCs w:val="20"/>
              </w:rPr>
            </w:pPr>
            <w:r>
              <w:rPr>
                <w:rFonts w:ascii="Times New Roman" w:hAnsi="Times New Roman"/>
                <w:b/>
                <w:sz w:val="20"/>
                <w:szCs w:val="20"/>
              </w:rPr>
              <w:t>УТВЕРЖДАЮ:</w:t>
            </w:r>
          </w:p>
          <w:p>
            <w:pPr>
              <w:pStyle w:val="Normal"/>
              <w:widowControl w:val="false"/>
              <w:spacing w:lineRule="auto" w:line="240" w:before="0" w:after="0"/>
              <w:ind w:right="-909" w:hanging="0"/>
              <w:rPr>
                <w:rFonts w:ascii="Times New Roman" w:hAnsi="Times New Roman"/>
                <w:szCs w:val="20"/>
              </w:rPr>
            </w:pPr>
            <w:r>
              <w:rPr>
                <w:rFonts w:ascii="Times New Roman" w:hAnsi="Times New Roman"/>
                <w:b/>
                <w:sz w:val="20"/>
                <w:szCs w:val="20"/>
              </w:rPr>
              <w:t xml:space="preserve">                                                              </w:t>
            </w:r>
            <w:r>
              <w:rPr>
                <w:rFonts w:ascii="Times New Roman" w:hAnsi="Times New Roman"/>
                <w:b/>
                <w:szCs w:val="20"/>
              </w:rPr>
              <w:t xml:space="preserve">                             </w:t>
            </w:r>
            <w:r>
              <w:rPr>
                <w:rFonts w:ascii="Times New Roman" w:hAnsi="Times New Roman"/>
                <w:szCs w:val="20"/>
              </w:rPr>
              <w:t xml:space="preserve">_____________(Заказчик )       </w:t>
            </w:r>
          </w:p>
          <w:p>
            <w:pPr>
              <w:pStyle w:val="Normal"/>
              <w:widowControl w:val="false"/>
              <w:spacing w:lineRule="auto" w:line="240" w:before="0" w:after="0"/>
              <w:ind w:left="2551" w:firstLine="720"/>
              <w:jc w:val="center"/>
              <w:rPr>
                <w:rFonts w:ascii="Times New Roman" w:hAnsi="Times New Roman"/>
                <w:b/>
                <w:sz w:val="20"/>
                <w:szCs w:val="20"/>
              </w:rPr>
            </w:pPr>
            <w:r>
              <w:rPr>
                <w:rFonts w:ascii="Times New Roman" w:hAnsi="Times New Roman"/>
                <w:szCs w:val="20"/>
              </w:rPr>
              <w:t xml:space="preserve">                  </w:t>
            </w:r>
            <w:r>
              <w:rPr>
                <w:rFonts w:ascii="Times New Roman" w:hAnsi="Times New Roman"/>
                <w:szCs w:val="20"/>
              </w:rPr>
              <w:t>______________(</w:t>
            </w:r>
            <w:r>
              <w:rPr>
                <w:rFonts w:ascii="Times New Roman" w:hAnsi="Times New Roman"/>
                <w:sz w:val="20"/>
                <w:szCs w:val="20"/>
              </w:rPr>
              <w:t>ФИО)</w:t>
            </w:r>
          </w:p>
        </w:tc>
      </w:tr>
      <w:tr>
        <w:trPr/>
        <w:tc>
          <w:tcPr>
            <w:tcW w:w="3464" w:type="dxa"/>
            <w:tcBorders/>
            <w:shd w:color="auto" w:fill="auto" w:val="clear"/>
          </w:tcPr>
          <w:p>
            <w:pPr>
              <w:pStyle w:val="Normal"/>
              <w:widowControl w:val="false"/>
              <w:spacing w:lineRule="auto" w:line="240" w:before="0" w:after="0"/>
              <w:ind w:firstLine="720"/>
              <w:jc w:val="center"/>
              <w:rPr>
                <w:rFonts w:ascii="Times New Roman" w:hAnsi="Times New Roman" w:cs="Arial"/>
                <w:sz w:val="20"/>
                <w:szCs w:val="20"/>
              </w:rPr>
            </w:pPr>
            <w:r>
              <w:rPr>
                <w:rFonts w:ascii="Times New Roman" w:hAnsi="Times New Roman"/>
                <w:sz w:val="20"/>
                <w:szCs w:val="20"/>
              </w:rPr>
              <w:t>(наименование организации)</w:t>
            </w:r>
          </w:p>
        </w:tc>
        <w:tc>
          <w:tcPr>
            <w:tcW w:w="7450"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10914" w:type="dxa"/>
            <w:gridSpan w:val="2"/>
            <w:tcBorders/>
            <w:shd w:color="auto" w:fill="auto" w:val="clear"/>
          </w:tcPr>
          <w:p>
            <w:pPr>
              <w:pStyle w:val="Normal"/>
              <w:widowControl w:val="false"/>
              <w:spacing w:lineRule="auto" w:line="240" w:before="0" w:after="0"/>
              <w:rPr>
                <w:rFonts w:ascii="Times New Roman" w:hAnsi="Times New Roman" w:cs="Arial"/>
                <w:sz w:val="20"/>
                <w:szCs w:val="20"/>
              </w:rPr>
            </w:pPr>
            <w:r>
              <w:rPr>
                <w:rFonts w:ascii="Times New Roman" w:hAnsi="Times New Roman"/>
                <w:sz w:val="20"/>
                <w:szCs w:val="20"/>
              </w:rPr>
              <w:t>Утвержден: __ ______________202__ г.</w:t>
            </w:r>
          </w:p>
        </w:tc>
      </w:tr>
    </w:tbl>
    <w:p>
      <w:pPr>
        <w:pStyle w:val="Normal"/>
        <w:widowControl w:val="false"/>
        <w:spacing w:lineRule="auto" w:line="240" w:before="0" w:after="0"/>
        <w:ind w:firstLine="720"/>
        <w:jc w:val="center"/>
        <w:rPr>
          <w:rFonts w:ascii="Times New Roman" w:hAnsi="Times New Roman" w:cs="Arial"/>
          <w:sz w:val="20"/>
          <w:szCs w:val="20"/>
        </w:rPr>
      </w:pPr>
      <w:r>
        <w:rPr>
          <w:rFonts w:cs="Arial" w:ascii="Times New Roman" w:hAnsi="Times New Roman"/>
          <w:sz w:val="20"/>
          <w:szCs w:val="20"/>
        </w:rPr>
      </w:r>
    </w:p>
    <w:tbl>
      <w:tblPr>
        <w:tblW w:w="10977"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5215"/>
        <w:gridCol w:w="2664"/>
        <w:gridCol w:w="3098"/>
      </w:tblGrid>
      <w:tr>
        <w:trPr/>
        <w:tc>
          <w:tcPr>
            <w:tcW w:w="5215" w:type="dxa"/>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Сводный сметный расчет сметной стоимостью</w:t>
            </w:r>
          </w:p>
        </w:tc>
        <w:tc>
          <w:tcPr>
            <w:tcW w:w="2664" w:type="dxa"/>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3098" w:type="dxa"/>
            <w:tcBorders/>
          </w:tcPr>
          <w:p>
            <w:pPr>
              <w:pStyle w:val="Normal"/>
              <w:widowControl w:val="false"/>
              <w:spacing w:lineRule="auto" w:line="240" w:before="0" w:after="0"/>
              <w:jc w:val="center"/>
              <w:rPr>
                <w:rFonts w:ascii="Times New Roman" w:hAnsi="Times New Roman" w:cs="Arial"/>
                <w:sz w:val="20"/>
                <w:szCs w:val="20"/>
              </w:rPr>
            </w:pPr>
            <w:r>
              <w:rPr>
                <w:rFonts w:cs="Arial" w:ascii="Times New Roman" w:hAnsi="Times New Roman"/>
                <w:sz w:val="20"/>
                <w:szCs w:val="20"/>
              </w:rPr>
              <w:t>руб.</w:t>
            </w:r>
          </w:p>
        </w:tc>
      </w:tr>
      <w:tr>
        <w:trPr/>
        <w:tc>
          <w:tcPr>
            <w:tcW w:w="10977" w:type="dxa"/>
            <w:gridSpan w:val="3"/>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10977" w:type="dxa"/>
            <w:gridSpan w:val="3"/>
            <w:tcBorders>
              <w:top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(ссылка на документ об утверждении)</w:t>
            </w:r>
          </w:p>
        </w:tc>
      </w:tr>
      <w:tr>
        <w:trPr/>
        <w:tc>
          <w:tcPr>
            <w:tcW w:w="10977" w:type="dxa"/>
            <w:gridSpan w:val="3"/>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 xml:space="preserve">СВОДНЫЙ СМЕТНЫЙ РАСЧЕТ </w:t>
            </w:r>
          </w:p>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N ССРСС-________</w:t>
            </w:r>
          </w:p>
        </w:tc>
      </w:tr>
      <w:tr>
        <w:trPr>
          <w:trHeight w:val="22" w:hRule="atLeast"/>
        </w:trPr>
        <w:tc>
          <w:tcPr>
            <w:tcW w:w="10977" w:type="dxa"/>
            <w:gridSpan w:val="3"/>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10977" w:type="dxa"/>
            <w:gridSpan w:val="3"/>
            <w:tcBorders>
              <w:top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(наименование стройки)</w:t>
            </w:r>
          </w:p>
        </w:tc>
      </w:tr>
      <w:tr>
        <w:trPr/>
        <w:tc>
          <w:tcPr>
            <w:tcW w:w="10977" w:type="dxa"/>
            <w:gridSpan w:val="3"/>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Составлен в текущих ценах, соответствующих периоду выполнения работ по Договору_________________ 20__ г.</w:t>
            </w:r>
          </w:p>
        </w:tc>
      </w:tr>
    </w:tbl>
    <w:p>
      <w:pPr>
        <w:pStyle w:val="Normal"/>
        <w:widowControl w:val="false"/>
        <w:spacing w:lineRule="auto" w:line="240" w:before="0" w:after="0"/>
        <w:ind w:firstLine="720"/>
        <w:jc w:val="center"/>
        <w:rPr>
          <w:rFonts w:ascii="Arial" w:hAnsi="Arial" w:cs="Arial"/>
          <w:sz w:val="20"/>
          <w:szCs w:val="20"/>
        </w:rPr>
      </w:pPr>
      <w:r>
        <w:rPr>
          <w:rFonts w:cs="Arial" w:ascii="Arial" w:hAnsi="Arial"/>
          <w:sz w:val="20"/>
          <w:szCs w:val="20"/>
        </w:rPr>
      </w:r>
    </w:p>
    <w:tbl>
      <w:tblPr>
        <w:tblW w:w="10982" w:type="dxa"/>
        <w:jc w:val="left"/>
        <w:tblInd w:w="-5" w:type="dxa"/>
        <w:tblLayout w:type="fixed"/>
        <w:tblCellMar>
          <w:top w:w="102" w:type="dxa"/>
          <w:left w:w="62" w:type="dxa"/>
          <w:bottom w:w="102" w:type="dxa"/>
          <w:right w:w="62" w:type="dxa"/>
        </w:tblCellMar>
        <w:tblLook w:noVBand="0" w:val="0000" w:noHBand="0" w:lastColumn="0" w:firstColumn="0" w:lastRow="0" w:firstRow="0"/>
      </w:tblPr>
      <w:tblGrid>
        <w:gridCol w:w="633"/>
        <w:gridCol w:w="994"/>
        <w:gridCol w:w="282"/>
        <w:gridCol w:w="1271"/>
        <w:gridCol w:w="363"/>
        <w:gridCol w:w="1343"/>
        <w:gridCol w:w="425"/>
        <w:gridCol w:w="1137"/>
        <w:gridCol w:w="1558"/>
        <w:gridCol w:w="1426"/>
        <w:gridCol w:w="1548"/>
      </w:tblGrid>
      <w:tr>
        <w:trPr>
          <w:trHeight w:val="212" w:hRule="atLeast"/>
        </w:trPr>
        <w:tc>
          <w:tcPr>
            <w:tcW w:w="63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Nп/п</w:t>
            </w:r>
          </w:p>
        </w:tc>
        <w:tc>
          <w:tcPr>
            <w:tcW w:w="9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Обоснование</w:t>
            </w:r>
          </w:p>
        </w:tc>
        <w:tc>
          <w:tcPr>
            <w:tcW w:w="1553" w:type="dxa"/>
            <w:gridSpan w:val="2"/>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60"/>
              <w:jc w:val="center"/>
              <w:rPr>
                <w:rFonts w:ascii="Times New Roman" w:hAnsi="Times New Roman"/>
                <w:sz w:val="18"/>
                <w:szCs w:val="18"/>
              </w:rPr>
            </w:pPr>
            <w:r>
              <w:rPr>
                <w:rFonts w:ascii="Times New Roman" w:hAnsi="Times New Roman"/>
                <w:sz w:val="18"/>
                <w:szCs w:val="18"/>
              </w:rPr>
              <w:t>Наименование глав, объектов капитального строительства, работ и затрат</w:t>
            </w:r>
          </w:p>
        </w:tc>
        <w:tc>
          <w:tcPr>
            <w:tcW w:w="7800"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Сметная стоимость, руб.</w:t>
            </w:r>
          </w:p>
        </w:tc>
      </w:tr>
      <w:tr>
        <w:trPr>
          <w:trHeight w:val="1019" w:hRule="atLeast"/>
        </w:trPr>
        <w:tc>
          <w:tcPr>
            <w:tcW w:w="63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20"/>
                <w:szCs w:val="20"/>
              </w:rPr>
            </w:pPr>
            <w:r>
              <w:rPr>
                <w:rFonts w:ascii="Times New Roman" w:hAnsi="Times New Roman"/>
                <w:sz w:val="20"/>
                <w:szCs w:val="20"/>
              </w:rPr>
            </w:r>
          </w:p>
        </w:tc>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1553"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66"/>
              <w:jc w:val="center"/>
              <w:rPr>
                <w:rFonts w:ascii="Times New Roman" w:hAnsi="Times New Roman"/>
                <w:sz w:val="18"/>
                <w:szCs w:val="18"/>
              </w:rPr>
            </w:pPr>
            <w:r>
              <w:rPr>
                <w:rFonts w:ascii="Times New Roman" w:hAnsi="Times New Roman"/>
                <w:sz w:val="18"/>
                <w:szCs w:val="18"/>
              </w:rPr>
              <w:t>строительных (ремонтно-строительных, ремонтно-реставрационных) работ</w:t>
            </w:r>
          </w:p>
        </w:tc>
        <w:tc>
          <w:tcPr>
            <w:tcW w:w="156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191" w:hanging="64"/>
              <w:jc w:val="center"/>
              <w:rPr>
                <w:rFonts w:ascii="Times New Roman" w:hAnsi="Times New Roman"/>
                <w:sz w:val="18"/>
                <w:szCs w:val="18"/>
              </w:rPr>
            </w:pPr>
            <w:r>
              <w:rPr>
                <w:rFonts w:ascii="Times New Roman" w:hAnsi="Times New Roman"/>
                <w:sz w:val="18"/>
                <w:szCs w:val="18"/>
              </w:rPr>
              <w:t>монтажных работ</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86"/>
              <w:jc w:val="center"/>
              <w:rPr>
                <w:rFonts w:ascii="Times New Roman" w:hAnsi="Times New Roman"/>
                <w:sz w:val="18"/>
                <w:szCs w:val="18"/>
              </w:rPr>
            </w:pPr>
            <w:r>
              <w:rPr>
                <w:rFonts w:ascii="Times New Roman" w:hAnsi="Times New Roman"/>
                <w:sz w:val="18"/>
                <w:szCs w:val="18"/>
              </w:rPr>
              <w:t>оборудования</w:t>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113" w:hanging="0"/>
              <w:jc w:val="center"/>
              <w:rPr>
                <w:rFonts w:ascii="Times New Roman" w:hAnsi="Times New Roman"/>
                <w:sz w:val="18"/>
                <w:szCs w:val="18"/>
              </w:rPr>
            </w:pPr>
            <w:r>
              <w:rPr>
                <w:rFonts w:ascii="Times New Roman" w:hAnsi="Times New Roman"/>
                <w:sz w:val="18"/>
                <w:szCs w:val="18"/>
              </w:rPr>
              <w:t>прочих затрат</w:t>
            </w:r>
          </w:p>
        </w:tc>
        <w:tc>
          <w:tcPr>
            <w:tcW w:w="15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всего</w:t>
            </w:r>
          </w:p>
        </w:tc>
      </w:tr>
      <w:tr>
        <w:trPr>
          <w:trHeight w:val="273" w:hRule="atLeast"/>
        </w:trPr>
        <w:tc>
          <w:tcPr>
            <w:tcW w:w="6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rPr>
                <w:rFonts w:ascii="Times New Roman" w:hAnsi="Times New Roman"/>
                <w:sz w:val="20"/>
                <w:szCs w:val="20"/>
              </w:rPr>
            </w:pPr>
            <w:r>
              <w:rPr>
                <w:rFonts w:ascii="Times New Roman" w:hAnsi="Times New Roman"/>
                <w:sz w:val="18"/>
                <w:szCs w:val="18"/>
              </w:rPr>
              <w:t>11</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rPr>
                <w:rFonts w:ascii="Times New Roman" w:hAnsi="Times New Roman"/>
                <w:sz w:val="20"/>
                <w:szCs w:val="20"/>
              </w:rPr>
            </w:pPr>
            <w:r>
              <w:rPr>
                <w:rFonts w:ascii="Times New Roman" w:hAnsi="Times New Roman"/>
                <w:sz w:val="18"/>
                <w:szCs w:val="18"/>
              </w:rPr>
              <w:t>2</w:t>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rPr>
                <w:rFonts w:ascii="Times New Roman" w:hAnsi="Times New Roman"/>
                <w:sz w:val="20"/>
                <w:szCs w:val="20"/>
              </w:rPr>
            </w:pPr>
            <w:r>
              <w:rPr>
                <w:rFonts w:ascii="Times New Roman" w:hAnsi="Times New Roman"/>
                <w:sz w:val="18"/>
                <w:szCs w:val="18"/>
              </w:rPr>
              <w:t>3</w:t>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rPr>
                <w:rFonts w:ascii="Times New Roman" w:hAnsi="Times New Roman"/>
                <w:sz w:val="20"/>
                <w:szCs w:val="20"/>
              </w:rPr>
            </w:pPr>
            <w:r>
              <w:rPr>
                <w:rFonts w:ascii="Times New Roman" w:hAnsi="Times New Roman"/>
                <w:sz w:val="18"/>
                <w:szCs w:val="18"/>
              </w:rPr>
              <w:t>4</w:t>
            </w:r>
          </w:p>
        </w:tc>
        <w:tc>
          <w:tcPr>
            <w:tcW w:w="156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rPr>
                <w:rFonts w:ascii="Times New Roman" w:hAnsi="Times New Roman"/>
                <w:sz w:val="20"/>
                <w:szCs w:val="20"/>
              </w:rPr>
            </w:pPr>
            <w:r>
              <w:rPr>
                <w:rFonts w:ascii="Times New Roman" w:hAnsi="Times New Roman"/>
                <w:sz w:val="18"/>
                <w:szCs w:val="18"/>
              </w:rPr>
              <w:t>5</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rPr>
                <w:rFonts w:ascii="Times New Roman" w:hAnsi="Times New Roman"/>
                <w:sz w:val="20"/>
                <w:szCs w:val="20"/>
              </w:rPr>
            </w:pPr>
            <w:r>
              <w:rPr>
                <w:rFonts w:ascii="Times New Roman" w:hAnsi="Times New Roman"/>
                <w:sz w:val="18"/>
                <w:szCs w:val="18"/>
              </w:rPr>
              <w:t>6</w:t>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rPr>
                <w:rFonts w:ascii="Times New Roman" w:hAnsi="Times New Roman"/>
                <w:sz w:val="20"/>
                <w:szCs w:val="20"/>
              </w:rPr>
            </w:pPr>
            <w:r>
              <w:rPr>
                <w:rFonts w:ascii="Times New Roman" w:hAnsi="Times New Roman"/>
                <w:sz w:val="18"/>
                <w:szCs w:val="18"/>
              </w:rPr>
              <w:t>7</w:t>
            </w:r>
          </w:p>
        </w:tc>
        <w:tc>
          <w:tcPr>
            <w:tcW w:w="15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rPr>
                <w:rFonts w:ascii="Times New Roman" w:hAnsi="Times New Roman"/>
                <w:sz w:val="20"/>
                <w:szCs w:val="20"/>
              </w:rPr>
            </w:pPr>
            <w:r>
              <w:rPr>
                <w:rFonts w:ascii="Times New Roman" w:hAnsi="Times New Roman"/>
                <w:sz w:val="18"/>
                <w:szCs w:val="18"/>
              </w:rPr>
              <w:t>8</w:t>
            </w:r>
          </w:p>
        </w:tc>
      </w:tr>
      <w:tr>
        <w:trPr/>
        <w:tc>
          <w:tcPr>
            <w:tcW w:w="6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56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5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6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56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5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rHeight w:val="327" w:hRule="atLeast"/>
        </w:trPr>
        <w:tc>
          <w:tcPr>
            <w:tcW w:w="3543"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567" w:leader="none"/>
                <w:tab w:val="left" w:pos="2091" w:leader="none"/>
              </w:tabs>
              <w:spacing w:lineRule="auto" w:line="240" w:before="0" w:after="0"/>
              <w:ind w:left="170" w:hanging="425"/>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Руководитель</w:t>
            </w:r>
          </w:p>
          <w:p>
            <w:pPr>
              <w:pStyle w:val="Normal"/>
              <w:widowControl w:val="false"/>
              <w:tabs>
                <w:tab w:val="clear" w:pos="709"/>
                <w:tab w:val="left" w:pos="851" w:leader="none"/>
              </w:tabs>
              <w:spacing w:lineRule="auto" w:line="240" w:before="0" w:after="0"/>
              <w:ind w:left="170" w:hanging="141"/>
              <w:rPr>
                <w:rFonts w:ascii="Times New Roman" w:hAnsi="Times New Roman"/>
                <w:sz w:val="18"/>
                <w:szCs w:val="18"/>
              </w:rPr>
            </w:pPr>
            <w:r>
              <w:rPr>
                <w:rFonts w:ascii="Times New Roman" w:hAnsi="Times New Roman"/>
                <w:sz w:val="18"/>
                <w:szCs w:val="18"/>
              </w:rPr>
              <w:t>проектной организации</w:t>
            </w:r>
          </w:p>
        </w:tc>
        <w:tc>
          <w:tcPr>
            <w:tcW w:w="743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c>
          <w:tcPr>
            <w:tcW w:w="3543"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743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[подпись (инициалы, фамилия)]</w:t>
            </w:r>
          </w:p>
        </w:tc>
      </w:tr>
      <w:tr>
        <w:trPr/>
        <w:tc>
          <w:tcPr>
            <w:tcW w:w="3543"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t>Главный инженер проекта</w:t>
            </w:r>
          </w:p>
        </w:tc>
        <w:tc>
          <w:tcPr>
            <w:tcW w:w="743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c>
          <w:tcPr>
            <w:tcW w:w="190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907" w:firstLine="1"/>
              <w:jc w:val="center"/>
              <w:rPr>
                <w:rFonts w:ascii="Times New Roman" w:hAnsi="Times New Roman"/>
                <w:sz w:val="18"/>
                <w:szCs w:val="18"/>
              </w:rPr>
            </w:pPr>
            <w:r>
              <w:rPr>
                <w:rFonts w:ascii="Times New Roman" w:hAnsi="Times New Roman"/>
                <w:sz w:val="18"/>
                <w:szCs w:val="18"/>
              </w:rPr>
              <w:t>Начальник</w:t>
            </w:r>
          </w:p>
        </w:tc>
        <w:tc>
          <w:tcPr>
            <w:tcW w:w="163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67"/>
              <w:jc w:val="center"/>
              <w:rPr>
                <w:rFonts w:ascii="Times New Roman" w:hAnsi="Times New Roman"/>
                <w:sz w:val="18"/>
                <w:szCs w:val="18"/>
              </w:rPr>
            </w:pPr>
            <w:r>
              <w:rPr>
                <w:rFonts w:ascii="Times New Roman" w:hAnsi="Times New Roman"/>
                <w:sz w:val="18"/>
                <w:szCs w:val="18"/>
              </w:rPr>
              <w:t>отдела</w:t>
            </w:r>
          </w:p>
        </w:tc>
        <w:tc>
          <w:tcPr>
            <w:tcW w:w="5669"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c>
          <w:tcPr>
            <w:tcW w:w="190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63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198"/>
              <w:jc w:val="center"/>
              <w:rPr>
                <w:rFonts w:ascii="Times New Roman" w:hAnsi="Times New Roman"/>
                <w:sz w:val="18"/>
                <w:szCs w:val="18"/>
              </w:rPr>
            </w:pPr>
            <w:r>
              <w:rPr>
                <w:rFonts w:ascii="Times New Roman" w:hAnsi="Times New Roman"/>
                <w:sz w:val="18"/>
                <w:szCs w:val="18"/>
              </w:rPr>
              <w:t>(наименование)</w:t>
            </w:r>
          </w:p>
        </w:tc>
        <w:tc>
          <w:tcPr>
            <w:tcW w:w="176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5669"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rPr>
                <w:rFonts w:ascii="Times New Roman" w:hAnsi="Times New Roman"/>
                <w:sz w:val="18"/>
                <w:szCs w:val="18"/>
              </w:rPr>
            </w:pPr>
            <w:r>
              <w:rPr>
                <w:rFonts w:ascii="Times New Roman" w:hAnsi="Times New Roman"/>
                <w:sz w:val="18"/>
                <w:szCs w:val="18"/>
              </w:rPr>
              <w:t>[подпись (инициалы, фамилия)]</w:t>
            </w:r>
          </w:p>
        </w:tc>
      </w:tr>
      <w:tr>
        <w:trPr/>
        <w:tc>
          <w:tcPr>
            <w:tcW w:w="190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284" w:firstLine="283"/>
              <w:rPr>
                <w:rFonts w:ascii="Times New Roman" w:hAnsi="Times New Roman"/>
                <w:sz w:val="18"/>
                <w:szCs w:val="18"/>
              </w:rPr>
            </w:pPr>
            <w:r>
              <w:rPr>
                <w:rFonts w:ascii="Times New Roman" w:hAnsi="Times New Roman"/>
                <w:sz w:val="18"/>
                <w:szCs w:val="18"/>
              </w:rPr>
              <w:t>Заказчик</w:t>
            </w:r>
          </w:p>
        </w:tc>
        <w:tc>
          <w:tcPr>
            <w:tcW w:w="907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[подпись (инициалы, фамилия)]</w:t>
            </w:r>
          </w:p>
        </w:tc>
      </w:tr>
    </w:tbl>
    <w:p>
      <w:pPr>
        <w:pStyle w:val="Normal"/>
        <w:spacing w:lineRule="auto" w:line="240" w:before="0" w:after="0"/>
        <w:ind w:left="357" w:hanging="0"/>
        <w:rPr>
          <w:rFonts w:ascii="Times New Roman" w:hAnsi="Times New Roman"/>
          <w:b/>
        </w:rPr>
      </w:pPr>
      <w:r>
        <w:rPr>
          <w:rFonts w:ascii="Times New Roman" w:hAnsi="Times New Roman"/>
          <w:b/>
        </w:rPr>
      </w:r>
    </w:p>
    <w:p>
      <w:pPr>
        <w:pStyle w:val="Normal"/>
        <w:spacing w:lineRule="auto" w:line="240" w:before="0" w:after="0"/>
        <w:ind w:left="357" w:hanging="0"/>
        <w:rPr>
          <w:rFonts w:ascii="Times New Roman" w:hAnsi="Times New Roman"/>
          <w:b/>
        </w:rPr>
      </w:pPr>
      <w:r>
        <w:rPr>
          <w:rFonts w:ascii="Times New Roman" w:hAnsi="Times New Roman"/>
          <w:b/>
        </w:rPr>
      </w:r>
    </w:p>
    <w:p>
      <w:pPr>
        <w:pStyle w:val="Normal"/>
        <w:spacing w:lineRule="auto" w:line="240" w:before="0" w:after="0"/>
        <w:ind w:left="397" w:hanging="0"/>
        <w:rPr>
          <w:rFonts w:ascii="Times New Roman" w:hAnsi="Times New Roman"/>
        </w:rPr>
      </w:pPr>
      <w:r>
        <w:rPr>
          <w:rFonts w:ascii="Times New Roman" w:hAnsi="Times New Roman"/>
          <w:b/>
        </w:rPr>
        <w:t>ОБРАЗЕЦ</w:t>
      </w:r>
      <w:r>
        <w:rPr>
          <w:rFonts w:ascii="Times New Roman" w:hAnsi="Times New Roman"/>
        </w:rPr>
        <w:t xml:space="preserve">                                                                                                                                                                                                                                                                              </w:t>
      </w:r>
    </w:p>
    <w:p>
      <w:pPr>
        <w:pStyle w:val="Normal"/>
        <w:spacing w:lineRule="auto" w:line="240" w:before="0" w:after="0"/>
        <w:ind w:left="8646" w:hanging="0"/>
        <w:rPr>
          <w:rFonts w:ascii="Times New Roman" w:hAnsi="Times New Roman"/>
          <w:sz w:val="20"/>
          <w:szCs w:val="20"/>
        </w:rPr>
      </w:pPr>
      <w:r>
        <w:rPr>
          <w:rFonts w:ascii="Times New Roman" w:hAnsi="Times New Roman"/>
        </w:rPr>
        <w:t xml:space="preserve"> </w:t>
      </w:r>
      <w:r>
        <w:rPr>
          <w:rFonts w:ascii="Times New Roman" w:hAnsi="Times New Roman"/>
          <w:sz w:val="20"/>
          <w:szCs w:val="20"/>
        </w:rPr>
        <w:t xml:space="preserve">Приложение №1.2 </w:t>
      </w:r>
    </w:p>
    <w:p>
      <w:pPr>
        <w:pStyle w:val="Normal"/>
        <w:spacing w:lineRule="auto" w:line="240" w:before="0" w:after="0"/>
        <w:ind w:left="5811" w:hanging="0"/>
        <w:rPr>
          <w:rFonts w:ascii="Times New Roman" w:hAnsi="Times New Roman"/>
          <w:color w:val="000000"/>
          <w:sz w:val="20"/>
          <w:szCs w:val="20"/>
        </w:rPr>
      </w:pPr>
      <w:r>
        <w:rPr>
          <w:rFonts w:ascii="Times New Roman" w:hAnsi="Times New Roman"/>
          <w:color w:val="000000"/>
          <w:sz w:val="20"/>
        </w:rPr>
        <w:t xml:space="preserve">к Требованиям к оформлению и составлению документации </w:t>
      </w:r>
      <w:r>
        <w:rPr>
          <w:rFonts w:eastAsia="Times New Roman" w:cs="Times New Roman" w:ascii="Times New Roman" w:hAnsi="Times New Roman"/>
          <w:color w:val="000000"/>
          <w:kern w:val="0"/>
          <w:sz w:val="20"/>
          <w:szCs w:val="22"/>
          <w:lang w:val="ru-RU" w:eastAsia="ru-RU" w:bidi="ar-SA"/>
        </w:rPr>
        <w:t>по ценообразованию</w:t>
      </w:r>
    </w:p>
    <w:p>
      <w:pPr>
        <w:pStyle w:val="Normal"/>
        <w:widowControl w:val="false"/>
        <w:spacing w:lineRule="auto" w:line="240" w:before="0" w:after="0"/>
        <w:ind w:left="5811" w:firstLine="720"/>
        <w:rPr>
          <w:rFonts w:ascii="Times New Roman" w:hAnsi="Times New Roman" w:eastAsia="Times New Roman" w:cs="Times New Roman"/>
          <w:color w:val="000000"/>
          <w:kern w:val="0"/>
          <w:sz w:val="20"/>
          <w:szCs w:val="22"/>
          <w:lang w:val="ru-RU" w:eastAsia="ru-RU" w:bidi="ar-SA"/>
        </w:rPr>
      </w:pPr>
      <w:r>
        <w:rPr>
          <w:rFonts w:eastAsia="Times New Roman" w:cs="Times New Roman" w:ascii="Times New Roman" w:hAnsi="Times New Roman"/>
          <w:color w:val="000000"/>
          <w:kern w:val="0"/>
          <w:sz w:val="20"/>
          <w:szCs w:val="22"/>
          <w:lang w:val="ru-RU" w:eastAsia="ru-RU" w:bidi="ar-SA"/>
        </w:rPr>
      </w:r>
    </w:p>
    <w:p>
      <w:pPr>
        <w:pStyle w:val="Normal"/>
        <w:widowControl w:val="false"/>
        <w:spacing w:lineRule="auto" w:line="240" w:before="0" w:after="0"/>
        <w:ind w:firstLine="720"/>
        <w:jc w:val="right"/>
        <w:rPr>
          <w:rFonts w:ascii="Times New Roman" w:hAnsi="Times New Roman" w:cs="Arial"/>
          <w:sz w:val="20"/>
          <w:szCs w:val="20"/>
        </w:rPr>
      </w:pPr>
      <w:r>
        <w:rPr>
          <w:rFonts w:cs="Arial" w:ascii="Times New Roman" w:hAnsi="Times New Roman"/>
          <w:sz w:val="20"/>
          <w:szCs w:val="20"/>
        </w:rPr>
      </w:r>
    </w:p>
    <w:p>
      <w:pPr>
        <w:pStyle w:val="Normal"/>
        <w:widowControl w:val="false"/>
        <w:tabs>
          <w:tab w:val="clear" w:pos="709"/>
          <w:tab w:val="left" w:pos="6804" w:leader="none"/>
        </w:tabs>
        <w:spacing w:lineRule="auto" w:line="240" w:before="0" w:after="0"/>
        <w:ind w:left="5811" w:firstLine="720"/>
        <w:jc w:val="center"/>
        <w:rPr>
          <w:rFonts w:ascii="Times New Roman" w:hAnsi="Times New Roman" w:cs="Arial"/>
          <w:sz w:val="20"/>
          <w:szCs w:val="20"/>
        </w:rPr>
      </w:pPr>
      <w:r>
        <w:rPr>
          <w:rFonts w:cs="Arial" w:ascii="Times New Roman" w:hAnsi="Times New Roman"/>
          <w:sz w:val="20"/>
          <w:szCs w:val="20"/>
        </w:rPr>
        <w:t xml:space="preserve">                       </w:t>
      </w:r>
      <w:r>
        <w:rPr>
          <w:rFonts w:cs="Arial" w:ascii="Times New Roman" w:hAnsi="Times New Roman"/>
          <w:sz w:val="20"/>
          <w:szCs w:val="20"/>
        </w:rPr>
        <w:t>Приложение №___</w:t>
      </w:r>
    </w:p>
    <w:p>
      <w:pPr>
        <w:pStyle w:val="Normal"/>
        <w:widowControl w:val="false"/>
        <w:tabs>
          <w:tab w:val="clear" w:pos="709"/>
          <w:tab w:val="left" w:pos="6946" w:leader="none"/>
        </w:tabs>
        <w:spacing w:lineRule="auto" w:line="240" w:before="0" w:after="0"/>
        <w:ind w:left="5811" w:firstLine="720"/>
        <w:jc w:val="right"/>
        <w:rPr>
          <w:rFonts w:ascii="Times New Roman" w:hAnsi="Times New Roman" w:cs="Arial"/>
          <w:sz w:val="20"/>
          <w:szCs w:val="20"/>
        </w:rPr>
      </w:pPr>
      <w:r>
        <w:rPr>
          <w:rFonts w:cs="Arial" w:ascii="Times New Roman" w:hAnsi="Times New Roman"/>
          <w:sz w:val="20"/>
          <w:szCs w:val="20"/>
        </w:rPr>
        <w:t xml:space="preserve">                         </w:t>
      </w:r>
      <w:r>
        <w:rPr>
          <w:rFonts w:cs="Arial" w:ascii="Times New Roman" w:hAnsi="Times New Roman"/>
          <w:sz w:val="20"/>
          <w:szCs w:val="20"/>
        </w:rPr>
        <w:t>к дополнительному соглашению от ___ № ___</w:t>
      </w:r>
    </w:p>
    <w:p>
      <w:pPr>
        <w:pStyle w:val="Normal"/>
        <w:widowControl w:val="false"/>
        <w:spacing w:lineRule="auto" w:line="240" w:before="0" w:after="0"/>
        <w:ind w:left="5811" w:firstLine="720"/>
        <w:rPr>
          <w:rFonts w:ascii="Times New Roman" w:hAnsi="Times New Roman" w:cs="Arial"/>
          <w:sz w:val="20"/>
          <w:szCs w:val="20"/>
        </w:rPr>
      </w:pPr>
      <w:r>
        <w:rPr>
          <w:rFonts w:cs="Arial" w:ascii="Times New Roman" w:hAnsi="Times New Roman"/>
          <w:sz w:val="20"/>
          <w:szCs w:val="20"/>
        </w:rPr>
        <w:t xml:space="preserve">                                                                                                                             </w:t>
      </w:r>
      <w:r>
        <w:rPr>
          <w:rFonts w:cs="Arial" w:ascii="Times New Roman" w:hAnsi="Times New Roman"/>
          <w:sz w:val="20"/>
          <w:szCs w:val="20"/>
        </w:rPr>
        <w:t xml:space="preserve">к договору от________№_____ </w:t>
      </w:r>
    </w:p>
    <w:tbl>
      <w:tblPr>
        <w:tblW w:w="10915"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1223"/>
        <w:gridCol w:w="9691"/>
      </w:tblGrid>
      <w:tr>
        <w:trPr/>
        <w:tc>
          <w:tcPr>
            <w:tcW w:w="1223" w:type="dxa"/>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Заказчик</w:t>
            </w:r>
          </w:p>
        </w:tc>
        <w:tc>
          <w:tcPr>
            <w:tcW w:w="9691" w:type="dxa"/>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1223" w:type="dxa"/>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9691" w:type="dxa"/>
            <w:tcBorders>
              <w:top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(наименование организации)</w:t>
            </w:r>
          </w:p>
        </w:tc>
      </w:tr>
      <w:tr>
        <w:trPr/>
        <w:tc>
          <w:tcPr>
            <w:tcW w:w="10914" w:type="dxa"/>
            <w:gridSpan w:val="2"/>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Утвержден __ ______________ 20__ г.</w:t>
            </w:r>
          </w:p>
        </w:tc>
      </w:tr>
    </w:tbl>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bl>
      <w:tblPr>
        <w:tblW w:w="10977"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5215"/>
        <w:gridCol w:w="2664"/>
        <w:gridCol w:w="3098"/>
      </w:tblGrid>
      <w:tr>
        <w:trPr/>
        <w:tc>
          <w:tcPr>
            <w:tcW w:w="5215" w:type="dxa"/>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Сводный сметный расчет сметной стоимостью</w:t>
            </w:r>
          </w:p>
        </w:tc>
        <w:tc>
          <w:tcPr>
            <w:tcW w:w="2664" w:type="dxa"/>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3098" w:type="dxa"/>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руб.</w:t>
            </w:r>
          </w:p>
        </w:tc>
      </w:tr>
      <w:tr>
        <w:trPr/>
        <w:tc>
          <w:tcPr>
            <w:tcW w:w="10977" w:type="dxa"/>
            <w:gridSpan w:val="3"/>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10977" w:type="dxa"/>
            <w:gridSpan w:val="3"/>
            <w:tcBorders>
              <w:top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(ссылка на документ об утверждении)</w:t>
            </w:r>
          </w:p>
        </w:tc>
      </w:tr>
    </w:tbl>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bl>
      <w:tblPr>
        <w:tblW w:w="10977"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10977"/>
      </w:tblGrid>
      <w:tr>
        <w:trPr/>
        <w:tc>
          <w:tcPr>
            <w:tcW w:w="10977" w:type="dxa"/>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 xml:space="preserve">СВОДНЫЙ СМЕТНЫЙ РАСЧЕТ </w:t>
            </w:r>
          </w:p>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N ССРСС-________</w:t>
            </w:r>
          </w:p>
        </w:tc>
      </w:tr>
      <w:tr>
        <w:trPr/>
        <w:tc>
          <w:tcPr>
            <w:tcW w:w="10977" w:type="dxa"/>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10977" w:type="dxa"/>
            <w:tcBorders>
              <w:top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(наименование стройки)</w:t>
            </w:r>
          </w:p>
        </w:tc>
      </w:tr>
      <w:tr>
        <w:trPr/>
        <w:tc>
          <w:tcPr>
            <w:tcW w:w="10977" w:type="dxa"/>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Составлен в текущих ценах, соответствующих периоду выполнения работ по Договору_________________ 20__ г.</w:t>
            </w:r>
          </w:p>
        </w:tc>
      </w:tr>
    </w:tbl>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bl>
      <w:tblPr>
        <w:tblW w:w="10706" w:type="dxa"/>
        <w:jc w:val="left"/>
        <w:tblInd w:w="346" w:type="dxa"/>
        <w:tblLayout w:type="fixed"/>
        <w:tblCellMar>
          <w:top w:w="102" w:type="dxa"/>
          <w:left w:w="62" w:type="dxa"/>
          <w:bottom w:w="102" w:type="dxa"/>
          <w:right w:w="62" w:type="dxa"/>
        </w:tblCellMar>
        <w:tblLook w:noVBand="0" w:val="0000" w:noHBand="0" w:lastColumn="0" w:firstColumn="0" w:lastRow="0" w:firstRow="0"/>
      </w:tblPr>
      <w:tblGrid>
        <w:gridCol w:w="427"/>
        <w:gridCol w:w="990"/>
        <w:gridCol w:w="293"/>
        <w:gridCol w:w="1636"/>
        <w:gridCol w:w="56"/>
        <w:gridCol w:w="1700"/>
        <w:gridCol w:w="15"/>
        <w:gridCol w:w="1263"/>
        <w:gridCol w:w="1426"/>
        <w:gridCol w:w="1135"/>
        <w:gridCol w:w="1763"/>
      </w:tblGrid>
      <w:tr>
        <w:trPr>
          <w:trHeight w:val="311" w:hRule="atLeast"/>
        </w:trPr>
        <w:tc>
          <w:tcPr>
            <w:tcW w:w="42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Nп/п</w:t>
            </w:r>
          </w:p>
        </w:tc>
        <w:tc>
          <w:tcPr>
            <w:tcW w:w="99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Обоснование</w:t>
            </w:r>
          </w:p>
        </w:tc>
        <w:tc>
          <w:tcPr>
            <w:tcW w:w="1985" w:type="dxa"/>
            <w:gridSpan w:val="3"/>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60"/>
              <w:jc w:val="center"/>
              <w:rPr>
                <w:rFonts w:ascii="Times New Roman" w:hAnsi="Times New Roman"/>
                <w:sz w:val="18"/>
                <w:szCs w:val="18"/>
              </w:rPr>
            </w:pPr>
            <w:r>
              <w:rPr>
                <w:rFonts w:ascii="Times New Roman" w:hAnsi="Times New Roman"/>
                <w:sz w:val="18"/>
                <w:szCs w:val="18"/>
              </w:rPr>
              <w:t>Наименование глав, объектов капитального строительства, работ и затрат</w:t>
            </w:r>
          </w:p>
        </w:tc>
        <w:tc>
          <w:tcPr>
            <w:tcW w:w="7302"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Сметная стоимость, руб.</w:t>
            </w:r>
          </w:p>
        </w:tc>
      </w:tr>
      <w:tr>
        <w:trPr>
          <w:trHeight w:val="1294" w:hRule="atLeast"/>
        </w:trPr>
        <w:tc>
          <w:tcPr>
            <w:tcW w:w="4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99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985" w:type="dxa"/>
            <w:gridSpan w:val="3"/>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66"/>
              <w:jc w:val="center"/>
              <w:rPr>
                <w:rFonts w:ascii="Times New Roman" w:hAnsi="Times New Roman"/>
                <w:sz w:val="18"/>
                <w:szCs w:val="18"/>
              </w:rPr>
            </w:pPr>
            <w:r>
              <w:rPr>
                <w:rFonts w:ascii="Times New Roman" w:hAnsi="Times New Roman"/>
                <w:sz w:val="18"/>
                <w:szCs w:val="18"/>
              </w:rPr>
              <w:t>строительных (ремонтно-строительных, ремонтно-реставрационных) работ</w:t>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191" w:hanging="64"/>
              <w:jc w:val="center"/>
              <w:rPr>
                <w:rFonts w:ascii="Times New Roman" w:hAnsi="Times New Roman"/>
                <w:sz w:val="18"/>
                <w:szCs w:val="18"/>
              </w:rPr>
            </w:pPr>
            <w:r>
              <w:rPr>
                <w:rFonts w:ascii="Times New Roman" w:hAnsi="Times New Roman"/>
                <w:sz w:val="18"/>
                <w:szCs w:val="18"/>
              </w:rPr>
              <w:t>монтажных работ</w:t>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86"/>
              <w:jc w:val="center"/>
              <w:rPr>
                <w:rFonts w:ascii="Times New Roman" w:hAnsi="Times New Roman"/>
                <w:sz w:val="18"/>
                <w:szCs w:val="18"/>
              </w:rPr>
            </w:pPr>
            <w:r>
              <w:rPr>
                <w:rFonts w:ascii="Times New Roman" w:hAnsi="Times New Roman"/>
                <w:sz w:val="18"/>
                <w:szCs w:val="18"/>
              </w:rPr>
              <w:t>оборудования</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113" w:hanging="0"/>
              <w:jc w:val="center"/>
              <w:rPr>
                <w:rFonts w:ascii="Times New Roman" w:hAnsi="Times New Roman"/>
                <w:sz w:val="18"/>
                <w:szCs w:val="18"/>
              </w:rPr>
            </w:pPr>
            <w:r>
              <w:rPr>
                <w:rFonts w:ascii="Times New Roman" w:hAnsi="Times New Roman"/>
                <w:sz w:val="18"/>
                <w:szCs w:val="18"/>
              </w:rPr>
              <w:t>прочих затрат</w:t>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всего</w:t>
            </w:r>
          </w:p>
        </w:tc>
      </w:tr>
      <w:tr>
        <w:trPr>
          <w:trHeight w:val="144"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11</w:t>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2</w:t>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3</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4</w:t>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5</w:t>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6</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7</w:t>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8</w:t>
            </w:r>
          </w:p>
        </w:tc>
      </w:tr>
      <w:tr>
        <w:trPr/>
        <w:tc>
          <w:tcPr>
            <w:tcW w:w="10704"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 xml:space="preserve">Сметы основного договора </w:t>
            </w:r>
          </w:p>
        </w:tc>
      </w:tr>
      <w:tr>
        <w:trPr>
          <w:trHeight w:val="287"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11</w:t>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39"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12</w:t>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33</w:t>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t xml:space="preserve">Итого по сметам основного договора </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10704"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Включить дополнительным соглашением № 1</w:t>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34</w:t>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45</w:t>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t>Итого включено дополнительным соглашением № 1</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0277" w:type="dxa"/>
            <w:gridSpan w:val="10"/>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Исключить дополнительным соглашением № 2</w:t>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t>56</w:t>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t>Итого исключено дополнительным соглашением № 2</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t>Итого по главе №: __________</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t xml:space="preserve">Итого по главам №№: </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t>Всего по ССР</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283"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i/>
                <w:i/>
                <w:sz w:val="18"/>
                <w:szCs w:val="18"/>
              </w:rPr>
            </w:pPr>
            <w:r>
              <w:rPr>
                <w:rFonts w:ascii="Times New Roman" w:hAnsi="Times New Roman"/>
                <w:i/>
                <w:sz w:val="18"/>
                <w:szCs w:val="18"/>
                <w:u w:val="single"/>
              </w:rPr>
              <w:t>Справочно</w:t>
            </w:r>
            <w:r>
              <w:rPr>
                <w:rFonts w:ascii="Times New Roman" w:hAnsi="Times New Roman"/>
                <w:i/>
                <w:sz w:val="18"/>
                <w:szCs w:val="18"/>
              </w:rPr>
              <w:t>.</w:t>
            </w:r>
          </w:p>
          <w:p>
            <w:pPr>
              <w:pStyle w:val="Normal"/>
              <w:widowControl w:val="false"/>
              <w:spacing w:lineRule="auto" w:line="240" w:before="0" w:after="0"/>
              <w:rPr>
                <w:rFonts w:ascii="Times New Roman" w:hAnsi="Times New Roman"/>
                <w:i/>
                <w:i/>
                <w:sz w:val="18"/>
                <w:szCs w:val="18"/>
              </w:rPr>
            </w:pPr>
            <w:r>
              <w:rPr>
                <w:rFonts w:ascii="Times New Roman" w:hAnsi="Times New Roman"/>
                <w:i/>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i/>
                <w:sz w:val="18"/>
                <w:szCs w:val="18"/>
              </w:rPr>
              <w:t>Сумма основного договора, без НДС</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i/>
                <w:i/>
                <w:sz w:val="18"/>
                <w:szCs w:val="18"/>
              </w:rPr>
            </w:pPr>
            <w:r>
              <w:rPr>
                <w:rFonts w:ascii="Times New Roman" w:hAnsi="Times New Roman"/>
                <w:i/>
                <w:sz w:val="18"/>
                <w:szCs w:val="18"/>
              </w:rPr>
              <w:t>Сумма изменения</w:t>
              <w:br/>
              <w:t xml:space="preserve">(увеличения/уменьшения) стоимости основного договора на основании ДС № 1, без НДС </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98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i/>
                <w:sz w:val="18"/>
                <w:szCs w:val="18"/>
              </w:rPr>
              <w:t>Сумма изменения</w:t>
              <w:br/>
              <w:t>(увеличения/уменьшения) стоимости основного договора на основании ДС № 2, без НДС</w:t>
            </w:r>
          </w:p>
        </w:tc>
        <w:tc>
          <w:tcPr>
            <w:tcW w:w="1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c>
          <w:tcPr>
            <w:tcW w:w="1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720"/>
              <w:jc w:val="center"/>
              <w:rPr>
                <w:rFonts w:ascii="Times New Roman" w:hAnsi="Times New Roman"/>
                <w:sz w:val="18"/>
                <w:szCs w:val="18"/>
              </w:rPr>
            </w:pPr>
            <w:r>
              <w:rPr>
                <w:rFonts w:ascii="Times New Roman" w:hAnsi="Times New Roman"/>
                <w:sz w:val="18"/>
                <w:szCs w:val="18"/>
              </w:rPr>
            </w:r>
          </w:p>
        </w:tc>
      </w:tr>
      <w:tr>
        <w:trPr/>
        <w:tc>
          <w:tcPr>
            <w:tcW w:w="3346" w:type="dxa"/>
            <w:gridSpan w:val="4"/>
            <w:tcBorders/>
          </w:tcPr>
          <w:p>
            <w:pPr>
              <w:pStyle w:val="Normal"/>
              <w:widowControl w:val="false"/>
              <w:tabs>
                <w:tab w:val="clear" w:pos="709"/>
                <w:tab w:val="left" w:pos="2091" w:leader="none"/>
              </w:tabs>
              <w:spacing w:lineRule="auto" w:line="240" w:before="0" w:after="0"/>
              <w:ind w:left="425" w:hanging="425"/>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Руководитель</w:t>
            </w:r>
          </w:p>
          <w:p>
            <w:pPr>
              <w:pStyle w:val="Normal"/>
              <w:widowControl w:val="false"/>
              <w:spacing w:lineRule="auto" w:line="240" w:before="0" w:after="0"/>
              <w:ind w:left="425" w:hanging="425"/>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проектной организации</w:t>
            </w:r>
          </w:p>
        </w:tc>
        <w:tc>
          <w:tcPr>
            <w:tcW w:w="7358" w:type="dxa"/>
            <w:gridSpan w:val="7"/>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3346" w:type="dxa"/>
            <w:gridSpan w:val="4"/>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7358" w:type="dxa"/>
            <w:gridSpan w:val="7"/>
            <w:tcBorders>
              <w:top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[подпись (инициалы, фамилия)]</w:t>
            </w:r>
          </w:p>
        </w:tc>
      </w:tr>
      <w:tr>
        <w:trPr/>
        <w:tc>
          <w:tcPr>
            <w:tcW w:w="3346" w:type="dxa"/>
            <w:gridSpan w:val="4"/>
            <w:tcBorders/>
          </w:tcPr>
          <w:p>
            <w:pPr>
              <w:pStyle w:val="Normal"/>
              <w:widowControl w:val="false"/>
              <w:spacing w:lineRule="auto" w:line="240" w:before="0" w:after="0"/>
              <w:ind w:left="141" w:hanging="141"/>
              <w:jc w:val="center"/>
              <w:rPr>
                <w:rFonts w:ascii="Times New Roman" w:hAnsi="Times New Roman"/>
                <w:sz w:val="20"/>
                <w:szCs w:val="20"/>
              </w:rPr>
            </w:pPr>
            <w:r>
              <w:rPr>
                <w:rFonts w:ascii="Times New Roman" w:hAnsi="Times New Roman"/>
                <w:sz w:val="20"/>
                <w:szCs w:val="20"/>
              </w:rPr>
              <w:t>Главный инженер проекта</w:t>
            </w:r>
          </w:p>
        </w:tc>
        <w:tc>
          <w:tcPr>
            <w:tcW w:w="7358" w:type="dxa"/>
            <w:gridSpan w:val="7"/>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3346" w:type="dxa"/>
            <w:gridSpan w:val="4"/>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7358" w:type="dxa"/>
            <w:gridSpan w:val="7"/>
            <w:tcBorders>
              <w:top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[подпись (инициалы, фамилия)]</w:t>
            </w:r>
          </w:p>
        </w:tc>
      </w:tr>
      <w:tr>
        <w:trPr/>
        <w:tc>
          <w:tcPr>
            <w:tcW w:w="1710" w:type="dxa"/>
            <w:gridSpan w:val="3"/>
            <w:tcBorders/>
          </w:tcPr>
          <w:p>
            <w:pPr>
              <w:pStyle w:val="Normal"/>
              <w:widowControl w:val="false"/>
              <w:spacing w:lineRule="auto" w:line="240" w:before="0" w:after="0"/>
              <w:ind w:firstLine="1"/>
              <w:jc w:val="center"/>
              <w:rPr>
                <w:rFonts w:ascii="Times New Roman" w:hAnsi="Times New Roman"/>
                <w:sz w:val="20"/>
                <w:szCs w:val="20"/>
              </w:rPr>
            </w:pPr>
            <w:r>
              <w:rPr>
                <w:rFonts w:ascii="Times New Roman" w:hAnsi="Times New Roman"/>
                <w:sz w:val="20"/>
                <w:szCs w:val="20"/>
              </w:rPr>
              <w:t>Начальник</w:t>
            </w:r>
          </w:p>
        </w:tc>
        <w:tc>
          <w:tcPr>
            <w:tcW w:w="1692" w:type="dxa"/>
            <w:gridSpan w:val="2"/>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715" w:type="dxa"/>
            <w:gridSpan w:val="2"/>
            <w:tcBorders/>
          </w:tcPr>
          <w:p>
            <w:pPr>
              <w:pStyle w:val="Normal"/>
              <w:widowControl w:val="false"/>
              <w:spacing w:lineRule="auto" w:line="240" w:before="0" w:after="0"/>
              <w:ind w:hanging="67"/>
              <w:jc w:val="center"/>
              <w:rPr>
                <w:rFonts w:ascii="Times New Roman" w:hAnsi="Times New Roman"/>
                <w:sz w:val="20"/>
                <w:szCs w:val="20"/>
              </w:rPr>
            </w:pPr>
            <w:r>
              <w:rPr>
                <w:rFonts w:ascii="Times New Roman" w:hAnsi="Times New Roman"/>
                <w:sz w:val="20"/>
                <w:szCs w:val="20"/>
              </w:rPr>
              <w:t>отдела</w:t>
            </w:r>
          </w:p>
        </w:tc>
        <w:tc>
          <w:tcPr>
            <w:tcW w:w="5587" w:type="dxa"/>
            <w:gridSpan w:val="4"/>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1710" w:type="dxa"/>
            <w:gridSpan w:val="3"/>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1692" w:type="dxa"/>
            <w:gridSpan w:val="2"/>
            <w:tcBorders>
              <w:top w:val="single" w:sz="4" w:space="0" w:color="000000"/>
            </w:tcBorders>
          </w:tcPr>
          <w:p>
            <w:pPr>
              <w:pStyle w:val="Normal"/>
              <w:widowControl w:val="false"/>
              <w:spacing w:lineRule="auto" w:line="240" w:before="0" w:after="0"/>
              <w:ind w:hanging="198"/>
              <w:jc w:val="center"/>
              <w:rPr>
                <w:rFonts w:ascii="Times New Roman" w:hAnsi="Times New Roman"/>
                <w:sz w:val="20"/>
                <w:szCs w:val="20"/>
              </w:rPr>
            </w:pPr>
            <w:r>
              <w:rPr>
                <w:rFonts w:ascii="Times New Roman" w:hAnsi="Times New Roman"/>
                <w:sz w:val="20"/>
                <w:szCs w:val="20"/>
              </w:rPr>
              <w:t>(наименование)</w:t>
            </w:r>
          </w:p>
        </w:tc>
        <w:tc>
          <w:tcPr>
            <w:tcW w:w="1715" w:type="dxa"/>
            <w:gridSpan w:val="2"/>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5587" w:type="dxa"/>
            <w:gridSpan w:val="4"/>
            <w:tcBorders>
              <w:top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[подпись (инициалы, фамилия)]</w:t>
            </w:r>
          </w:p>
        </w:tc>
      </w:tr>
      <w:tr>
        <w:trPr/>
        <w:tc>
          <w:tcPr>
            <w:tcW w:w="1710" w:type="dxa"/>
            <w:gridSpan w:val="3"/>
            <w:tcBorders/>
          </w:tcPr>
          <w:p>
            <w:pPr>
              <w:pStyle w:val="Normal"/>
              <w:widowControl w:val="false"/>
              <w:spacing w:lineRule="auto" w:line="240" w:before="0" w:after="0"/>
              <w:ind w:left="141" w:hanging="141"/>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Заказчик</w:t>
            </w:r>
          </w:p>
        </w:tc>
        <w:tc>
          <w:tcPr>
            <w:tcW w:w="8994" w:type="dxa"/>
            <w:gridSpan w:val="8"/>
            <w:tcBorders>
              <w:bottom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r>
      <w:tr>
        <w:trPr/>
        <w:tc>
          <w:tcPr>
            <w:tcW w:w="1710" w:type="dxa"/>
            <w:gridSpan w:val="3"/>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r>
          </w:p>
        </w:tc>
        <w:tc>
          <w:tcPr>
            <w:tcW w:w="8994" w:type="dxa"/>
            <w:gridSpan w:val="8"/>
            <w:tcBorders>
              <w:top w:val="single" w:sz="4" w:space="0" w:color="000000"/>
            </w:tcBorders>
          </w:tcPr>
          <w:p>
            <w:pPr>
              <w:pStyle w:val="Normal"/>
              <w:widowControl w:val="false"/>
              <w:spacing w:lineRule="auto" w:line="240" w:before="0" w:after="0"/>
              <w:ind w:firstLine="720"/>
              <w:jc w:val="center"/>
              <w:rPr>
                <w:rFonts w:ascii="Times New Roman" w:hAnsi="Times New Roman"/>
                <w:sz w:val="20"/>
                <w:szCs w:val="20"/>
              </w:rPr>
            </w:pPr>
            <w:r>
              <w:rPr>
                <w:rFonts w:ascii="Times New Roman" w:hAnsi="Times New Roman"/>
                <w:sz w:val="20"/>
                <w:szCs w:val="20"/>
              </w:rPr>
              <w:t>[должность, подпись (инициалы, фамилия)]</w:t>
            </w:r>
          </w:p>
        </w:tc>
      </w:tr>
    </w:tbl>
    <w:p>
      <w:pPr>
        <w:sectPr>
          <w:footerReference w:type="default" r:id="rId3"/>
          <w:footerReference w:type="first" r:id="rId4"/>
          <w:type w:val="nextPage"/>
          <w:pgSz w:orient="landscape" w:w="16838" w:h="11906"/>
          <w:pgMar w:left="426" w:right="567" w:gutter="0" w:header="0" w:top="0" w:footer="709" w:bottom="766"/>
          <w:pgNumType w:fmt="decimal"/>
          <w:formProt w:val="false"/>
          <w:textDirection w:val="lrTb"/>
          <w:docGrid w:type="default" w:linePitch="360" w:charSpace="0"/>
        </w:sectPr>
      </w:pPr>
    </w:p>
    <w:p>
      <w:pPr>
        <w:pStyle w:val="Normal"/>
        <w:spacing w:lineRule="auto" w:line="240" w:before="0" w:after="0"/>
        <w:rPr>
          <w:rFonts w:ascii="Times New Roman" w:hAnsi="Times New Roman"/>
          <w:b/>
        </w:rPr>
      </w:pPr>
      <w:r>
        <w:rPr>
          <w:rFonts w:ascii="Times New Roman" w:hAnsi="Times New Roman"/>
          <w:b/>
        </w:rPr>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r>
    </w:p>
    <w:p>
      <w:pPr>
        <w:pStyle w:val="Normal"/>
        <w:spacing w:lineRule="auto" w:line="240" w:before="0" w:after="0"/>
        <w:jc w:val="right"/>
        <w:rPr>
          <w:rFonts w:ascii="Times New Roman" w:hAnsi="Times New Roman"/>
          <w:sz w:val="20"/>
          <w:szCs w:val="20"/>
        </w:rPr>
      </w:pPr>
      <w:r>
        <w:rPr>
          <w:rFonts w:ascii="Times New Roman" w:hAnsi="Times New Roman"/>
          <w:sz w:val="20"/>
          <w:szCs w:val="20"/>
        </w:rPr>
        <w:t>Приложение № 2</w:t>
      </w:r>
    </w:p>
    <w:p>
      <w:pPr>
        <w:pStyle w:val="Normal"/>
        <w:spacing w:lineRule="auto" w:line="240" w:before="0" w:after="0"/>
        <w:ind w:left="5811" w:hanging="0"/>
        <w:rPr>
          <w:rFonts w:ascii="Times New Roman" w:hAnsi="Times New Roman"/>
          <w:color w:val="000000"/>
          <w:sz w:val="20"/>
          <w:u w:val="single"/>
        </w:rPr>
      </w:pPr>
      <w:r>
        <w:rPr>
          <w:rFonts w:ascii="Times New Roman" w:hAnsi="Times New Roman"/>
          <w:color w:val="000000"/>
          <w:sz w:val="20"/>
        </w:rPr>
        <w:t xml:space="preserve">к Требованиям к оформлению и составлению документации </w:t>
      </w:r>
      <w:r>
        <w:rPr>
          <w:rFonts w:eastAsia="Times New Roman" w:cs="Times New Roman" w:ascii="Times New Roman" w:hAnsi="Times New Roman"/>
          <w:color w:val="000000"/>
          <w:kern w:val="0"/>
          <w:sz w:val="20"/>
          <w:szCs w:val="22"/>
          <w:u w:val="none"/>
          <w:lang w:val="ru-RU" w:eastAsia="ru-RU" w:bidi="ar-SA"/>
        </w:rPr>
        <w:t>по ценообразованию</w:t>
      </w:r>
    </w:p>
    <w:p>
      <w:pPr>
        <w:pStyle w:val="Normal"/>
        <w:spacing w:lineRule="auto" w:line="240" w:before="0" w:after="0"/>
        <w:rPr>
          <w:rFonts w:ascii="Times New Roman" w:hAnsi="Times New Roman"/>
          <w:b/>
          <w:sz w:val="20"/>
          <w:szCs w:val="20"/>
        </w:rPr>
      </w:pPr>
      <w:r>
        <w:rPr>
          <w:rFonts w:ascii="Times New Roman" w:hAnsi="Times New Roman"/>
          <w:b/>
          <w:sz w:val="20"/>
          <w:szCs w:val="20"/>
        </w:rPr>
      </w:r>
    </w:p>
    <w:p>
      <w:pPr>
        <w:pStyle w:val="Normal"/>
        <w:spacing w:lineRule="auto" w:line="240" w:before="0" w:after="0"/>
        <w:rPr>
          <w:rFonts w:ascii="Times New Roman" w:hAnsi="Times New Roman"/>
          <w:b/>
          <w:sz w:val="20"/>
          <w:szCs w:val="20"/>
        </w:rPr>
      </w:pPr>
      <w:r>
        <w:rPr>
          <w:rFonts w:ascii="Times New Roman" w:hAnsi="Times New Roman"/>
          <w:b/>
          <w:sz w:val="20"/>
          <w:szCs w:val="20"/>
        </w:rPr>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t>ПОЯСНИТЕЛЬНАЯ ЗАПИСКА</w:t>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t>по заполнению формы №3п</w:t>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t>при составлении смет на шеф-монтажные, шеф-наладочные работы</w:t>
      </w:r>
    </w:p>
    <w:p>
      <w:pPr>
        <w:pStyle w:val="Normal"/>
        <w:spacing w:lineRule="auto" w:line="240" w:before="0" w:after="0"/>
        <w:jc w:val="center"/>
        <w:rPr>
          <w:rFonts w:ascii="Times New Roman" w:hAnsi="Times New Roman"/>
          <w:sz w:val="20"/>
          <w:szCs w:val="20"/>
        </w:rPr>
      </w:pPr>
      <w:r>
        <w:rPr>
          <w:rFonts w:ascii="Times New Roman" w:hAnsi="Times New Roman"/>
          <w:sz w:val="20"/>
          <w:szCs w:val="20"/>
        </w:rPr>
      </w:r>
    </w:p>
    <w:p>
      <w:pPr>
        <w:pStyle w:val="Normal"/>
        <w:numPr>
          <w:ilvl w:val="0"/>
          <w:numId w:val="6"/>
        </w:numPr>
        <w:spacing w:lineRule="auto" w:line="240" w:before="0" w:after="0"/>
        <w:jc w:val="both"/>
        <w:rPr>
          <w:rFonts w:ascii="Times New Roman" w:hAnsi="Times New Roman"/>
          <w:sz w:val="20"/>
          <w:szCs w:val="20"/>
        </w:rPr>
      </w:pPr>
      <w:r>
        <w:rPr>
          <w:rFonts w:ascii="Times New Roman" w:hAnsi="Times New Roman"/>
          <w:sz w:val="20"/>
          <w:szCs w:val="20"/>
        </w:rPr>
        <w:t>При составлении сметного расчета по трудозатратам (форма №3п), обоснование расчета трудозатрат представляется заказчику по его просьбе. Сметные расчеты составляются в ценах текущего периода.</w:t>
      </w:r>
    </w:p>
    <w:p>
      <w:pPr>
        <w:pStyle w:val="Normal"/>
        <w:numPr>
          <w:ilvl w:val="0"/>
          <w:numId w:val="6"/>
        </w:numPr>
        <w:spacing w:lineRule="auto" w:line="240" w:before="0" w:after="0"/>
        <w:jc w:val="both"/>
        <w:rPr>
          <w:rFonts w:ascii="Times New Roman" w:hAnsi="Times New Roman"/>
          <w:sz w:val="20"/>
          <w:szCs w:val="20"/>
        </w:rPr>
      </w:pPr>
      <w:r>
        <w:rPr>
          <w:rFonts w:ascii="Times New Roman" w:hAnsi="Times New Roman"/>
          <w:sz w:val="20"/>
          <w:szCs w:val="20"/>
        </w:rPr>
        <w:t>Расчетом по трудозатратам (форма №3п) рекомендуется определять стоимость работ, цены на которые отсутствуют в СБЦ и СЦ, внесенных в ФРСН.</w:t>
      </w:r>
    </w:p>
    <w:p>
      <w:pPr>
        <w:pStyle w:val="Normal"/>
        <w:numPr>
          <w:ilvl w:val="0"/>
          <w:numId w:val="6"/>
        </w:numPr>
        <w:spacing w:lineRule="auto" w:line="240" w:before="0" w:after="0"/>
        <w:jc w:val="both"/>
        <w:rPr>
          <w:rFonts w:ascii="Times New Roman" w:hAnsi="Times New Roman"/>
          <w:sz w:val="20"/>
          <w:szCs w:val="20"/>
        </w:rPr>
      </w:pPr>
      <w:r>
        <w:rPr>
          <w:rFonts w:ascii="Times New Roman" w:hAnsi="Times New Roman"/>
          <w:sz w:val="20"/>
          <w:szCs w:val="20"/>
        </w:rPr>
        <w:t>Форма сметы для определения затрат по себестоимости и уровню рентабельности (форма №3п) приведена в образце 3П Приложения 3.</w:t>
      </w:r>
    </w:p>
    <w:p>
      <w:pPr>
        <w:pStyle w:val="Normal"/>
        <w:numPr>
          <w:ilvl w:val="0"/>
          <w:numId w:val="6"/>
        </w:numPr>
        <w:spacing w:lineRule="auto" w:line="240" w:before="0" w:after="0"/>
        <w:jc w:val="both"/>
        <w:rPr>
          <w:rFonts w:ascii="Times New Roman" w:hAnsi="Times New Roman"/>
          <w:sz w:val="20"/>
          <w:szCs w:val="20"/>
        </w:rPr>
      </w:pPr>
      <w:r>
        <w:rPr>
          <w:rFonts w:ascii="Times New Roman" w:hAnsi="Times New Roman"/>
          <w:sz w:val="20"/>
          <w:szCs w:val="20"/>
        </w:rPr>
        <w:t xml:space="preserve">Результаты вычислений и итоговые данные по разделам расчета </w:t>
      </w:r>
      <w:r>
        <w:rPr>
          <w:rFonts w:ascii="Times New Roman" w:hAnsi="Times New Roman"/>
          <w:sz w:val="20"/>
          <w:szCs w:val="20"/>
          <w:u w:val="single"/>
        </w:rPr>
        <w:t>округлять до целых рублей.</w:t>
      </w:r>
    </w:p>
    <w:p>
      <w:pPr>
        <w:pStyle w:val="Normal"/>
        <w:numPr>
          <w:ilvl w:val="0"/>
          <w:numId w:val="6"/>
        </w:numPr>
        <w:spacing w:lineRule="auto" w:line="240" w:before="0" w:after="0"/>
        <w:jc w:val="both"/>
        <w:rPr>
          <w:rFonts w:ascii="Times New Roman" w:hAnsi="Times New Roman"/>
          <w:sz w:val="20"/>
          <w:szCs w:val="20"/>
        </w:rPr>
      </w:pPr>
      <w:r>
        <w:rPr>
          <w:rFonts w:ascii="Times New Roman" w:hAnsi="Times New Roman"/>
          <w:sz w:val="20"/>
          <w:szCs w:val="20"/>
        </w:rPr>
        <w:t>Особенности заполнения формы 3п.</w:t>
      </w:r>
    </w:p>
    <w:p>
      <w:pPr>
        <w:pStyle w:val="Normal"/>
        <w:spacing w:lineRule="auto" w:line="240" w:before="0" w:after="0"/>
        <w:rPr>
          <w:rFonts w:ascii="Times New Roman" w:hAnsi="Times New Roman"/>
          <w:sz w:val="20"/>
          <w:szCs w:val="20"/>
          <w:u w:val="single"/>
        </w:rPr>
      </w:pPr>
      <w:r>
        <w:rPr>
          <w:rFonts w:ascii="Times New Roman" w:hAnsi="Times New Roman"/>
          <w:sz w:val="20"/>
          <w:szCs w:val="20"/>
          <w:u w:val="single"/>
        </w:rPr>
        <w:t>Раздел 1. Расчет заработной платы:</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графе 1 приводится нумерация выполняемых работ;</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графе 2 приводится наименование выполняемых работ;</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графе 3 указывается количество привлекаемых работников;</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графе 4 указывается наименование должности (при необходимости с указанием конкретных фамилий) работников, участвующих в выполнении каждой из приведенных работ в графе 2 работ;</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графе 5 для каждой должностной группы (при необходимости с указанием конкретных фамилий) работников, участвующих в выполнении данной работы, указывается общее количество рабочих дней, необходимых данной квалификационной группе для её выполнения; рабочее время не должно превышать значений, определенных по нормативным временным нормам;</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графе 6 приводятся данные по стоимости 1 человеко-дня в рублях по категориям работников. Стоимость 1 человеко-дня непосредственных исполнителей приводится по штатному расписанию основного производственного персонала исходя из установленных в нем окладов, а также выплат стимулирующего и компенсирующего характера, установленных Положением о премировании работников предприятия.</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графе 7 указывается заработная плата в рублях (</w:t>
      </w:r>
      <w:r>
        <w:rPr>
          <w:rFonts w:ascii="Times New Roman" w:hAnsi="Times New Roman"/>
          <w:b/>
          <w:sz w:val="20"/>
          <w:szCs w:val="20"/>
          <w:u w:val="single"/>
        </w:rPr>
        <w:t>результат перемножения граф 5 и 6</w:t>
      </w:r>
      <w:r>
        <w:rPr>
          <w:rFonts w:ascii="Times New Roman" w:hAnsi="Times New Roman"/>
          <w:sz w:val="20"/>
          <w:szCs w:val="20"/>
        </w:rPr>
        <w:t>);</w:t>
      </w:r>
    </w:p>
    <w:p>
      <w:pPr>
        <w:pStyle w:val="Normal"/>
        <w:spacing w:lineRule="auto" w:line="240" w:before="0" w:after="0"/>
        <w:rPr>
          <w:rFonts w:ascii="Times New Roman" w:hAnsi="Times New Roman"/>
          <w:sz w:val="20"/>
          <w:szCs w:val="20"/>
        </w:rPr>
      </w:pPr>
      <w:r>
        <w:rPr>
          <w:rFonts w:ascii="Times New Roman" w:hAnsi="Times New Roman"/>
          <w:sz w:val="20"/>
          <w:szCs w:val="20"/>
        </w:rPr>
        <w:t>Данные по количеству человек, дней и категорий непосредственных исполнителей, приведенные в графах 3, 4, 5, указываются в соответствии с экспертной оценкой трудоемкости этих работ или на базе имеющихся в организации проработок, определяющих нормативы их трудоемкости.</w:t>
      </w:r>
    </w:p>
    <w:p>
      <w:pPr>
        <w:pStyle w:val="Normal"/>
        <w:spacing w:lineRule="auto" w:line="240" w:before="0" w:after="0"/>
        <w:rPr>
          <w:rFonts w:ascii="Times New Roman" w:hAnsi="Times New Roman"/>
          <w:sz w:val="20"/>
          <w:szCs w:val="20"/>
          <w:u w:val="single"/>
        </w:rPr>
      </w:pPr>
      <w:r>
        <w:rPr>
          <w:rFonts w:ascii="Times New Roman" w:hAnsi="Times New Roman"/>
          <w:sz w:val="20"/>
          <w:szCs w:val="20"/>
          <w:u w:val="single"/>
        </w:rPr>
        <w:t>Раздел 2. Расчет стоимости выполнения работ</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пункте 2.1 указываются накладные расходы. Данные по оплате труда, накладным расходам,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пункте 2.2 производится расчет себестоимости работ на основании выполненного в разделе 1 расчета заработной платы и накладных расходов (сложение итога графы 7 раздела 1 и пункта 2.1);</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в пункте 2.3 указывается уровень рентабельности (размер сметной прибыли), принимается по данным организации в соответствии с финансовым планом;</w:t>
      </w:r>
    </w:p>
    <w:p>
      <w:pPr>
        <w:pStyle w:val="Normal"/>
        <w:numPr>
          <w:ilvl w:val="0"/>
          <w:numId w:val="5"/>
        </w:numPr>
        <w:spacing w:lineRule="auto" w:line="240" w:before="0" w:after="0"/>
        <w:rPr>
          <w:rFonts w:ascii="Times New Roman" w:hAnsi="Times New Roman"/>
          <w:sz w:val="20"/>
          <w:szCs w:val="20"/>
        </w:rPr>
      </w:pPr>
      <w:r>
        <w:rPr>
          <w:rFonts w:ascii="Times New Roman" w:hAnsi="Times New Roman"/>
          <w:sz w:val="20"/>
          <w:szCs w:val="20"/>
        </w:rPr>
        <w:t>уровень рентабельности по отношению к себестоимости может составлять до 15%.</w:t>
      </w:r>
    </w:p>
    <w:p>
      <w:pPr>
        <w:pStyle w:val="Normal"/>
        <w:spacing w:lineRule="auto" w:line="240" w:before="0" w:after="0"/>
        <w:ind w:firstLine="709"/>
        <w:jc w:val="both"/>
        <w:rPr>
          <w:rFonts w:ascii="Times New Roman" w:hAnsi="Times New Roman"/>
          <w:sz w:val="20"/>
          <w:szCs w:val="20"/>
        </w:rPr>
      </w:pPr>
      <w:r>
        <w:rPr>
          <w:rFonts w:ascii="Times New Roman" w:hAnsi="Times New Roman"/>
          <w:sz w:val="20"/>
          <w:szCs w:val="20"/>
        </w:rPr>
        <w:t>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(образец в Приложении №1 к пояснительной записке по заполнению формы 3П).</w:t>
      </w:r>
    </w:p>
    <w:p>
      <w:pPr>
        <w:pStyle w:val="Normal"/>
        <w:spacing w:lineRule="auto" w:line="240" w:before="0" w:after="0"/>
        <w:ind w:firstLine="709"/>
        <w:jc w:val="both"/>
        <w:rPr>
          <w:rFonts w:ascii="Times New Roman" w:hAnsi="Times New Roman"/>
          <w:sz w:val="20"/>
          <w:szCs w:val="20"/>
          <w:u w:val="single"/>
        </w:rPr>
      </w:pPr>
      <w:r>
        <w:rPr>
          <w:rFonts w:ascii="Times New Roman" w:hAnsi="Times New Roman"/>
          <w:sz w:val="20"/>
          <w:szCs w:val="20"/>
          <w:u w:val="single"/>
        </w:rPr>
        <w:t>Раздел 3. Расчет командировочных расходов.</w:t>
      </w:r>
    </w:p>
    <w:p>
      <w:pPr>
        <w:pStyle w:val="Normal"/>
        <w:spacing w:lineRule="auto" w:line="240" w:before="0" w:after="0"/>
        <w:ind w:firstLine="709"/>
        <w:jc w:val="both"/>
        <w:rPr>
          <w:rFonts w:ascii="Times New Roman" w:hAnsi="Times New Roman"/>
          <w:sz w:val="20"/>
          <w:szCs w:val="20"/>
        </w:rPr>
      </w:pPr>
      <w:r>
        <w:rPr>
          <w:rFonts w:ascii="Times New Roman" w:hAnsi="Times New Roman"/>
          <w:sz w:val="20"/>
          <w:szCs w:val="20"/>
        </w:rPr>
        <w:t xml:space="preserve">Командировочные расходы включаются в сметный расчет отдельной строкой (пункт 3 формы 3П) по отдельно выполненному расчету (приложение № 2 к пояснительной записке по заполнению формы 3П) с расшифровкой затрат на проезд, проживание, суточные расходы. </w:t>
      </w:r>
    </w:p>
    <w:p>
      <w:pPr>
        <w:pStyle w:val="Normal"/>
        <w:spacing w:lineRule="auto" w:line="240" w:before="0" w:after="0"/>
        <w:ind w:firstLine="709"/>
        <w:jc w:val="both"/>
        <w:rPr>
          <w:rFonts w:ascii="Times New Roman" w:hAnsi="Times New Roman"/>
          <w:sz w:val="20"/>
          <w:szCs w:val="20"/>
        </w:rPr>
      </w:pPr>
      <w:r>
        <w:rPr>
          <w:rFonts w:ascii="Times New Roman" w:hAnsi="Times New Roman"/>
          <w:sz w:val="20"/>
          <w:szCs w:val="20"/>
        </w:rPr>
        <w:t>Стоимость проезда необходимо указать по каждому виду транспорта отдельно туда и отдельно обратно.</w:t>
      </w:r>
    </w:p>
    <w:p>
      <w:pPr>
        <w:pStyle w:val="Normal"/>
        <w:spacing w:lineRule="auto" w:line="240" w:before="0" w:after="0"/>
        <w:ind w:firstLine="709"/>
        <w:jc w:val="both"/>
        <w:rPr>
          <w:rFonts w:ascii="Times New Roman" w:hAnsi="Times New Roman"/>
          <w:sz w:val="20"/>
          <w:szCs w:val="20"/>
        </w:rPr>
      </w:pPr>
      <w:r>
        <w:rPr>
          <w:rFonts w:ascii="Times New Roman" w:hAnsi="Times New Roman"/>
          <w:sz w:val="20"/>
          <w:szCs w:val="20"/>
        </w:rPr>
        <w:t>Размер расходов на проезд и стоимость проживания в гостинице определяется на момент составления расчета.</w:t>
      </w:r>
    </w:p>
    <w:p>
      <w:pPr>
        <w:pStyle w:val="Normal"/>
        <w:spacing w:lineRule="auto" w:line="240" w:before="0" w:after="0"/>
        <w:ind w:firstLine="709"/>
        <w:jc w:val="both"/>
        <w:rPr>
          <w:rFonts w:ascii="Times New Roman" w:hAnsi="Times New Roman"/>
          <w:sz w:val="20"/>
          <w:szCs w:val="20"/>
        </w:rPr>
      </w:pPr>
      <w:r>
        <w:rPr>
          <w:rFonts w:ascii="Times New Roman" w:hAnsi="Times New Roman"/>
          <w:sz w:val="20"/>
          <w:szCs w:val="20"/>
        </w:rPr>
        <w:t>Размеры возмещения расходов, связанных со служебными командировками, определяются коллективным договором и/или локальным нормативным актом организации–исполнителя, но не выше нормативов возмещения расходов, связанных со служебными командировками, установленных локальным нормативным актом организации–заказчика.</w:t>
      </w:r>
    </w:p>
    <w:p>
      <w:pPr>
        <w:pStyle w:val="Normal"/>
        <w:spacing w:lineRule="auto" w:line="240" w:before="0" w:after="0"/>
        <w:jc w:val="both"/>
        <w:rPr>
          <w:rFonts w:ascii="Times New Roman" w:hAnsi="Times New Roman"/>
          <w:sz w:val="20"/>
          <w:szCs w:val="20"/>
        </w:rPr>
      </w:pPr>
      <w:r>
        <w:rPr>
          <w:rFonts w:ascii="Times New Roman" w:hAnsi="Times New Roman"/>
          <w:sz w:val="20"/>
          <w:szCs w:val="20"/>
        </w:rPr>
        <w:t>Лимиты командировочных расходов:</w:t>
      </w:r>
    </w:p>
    <w:p>
      <w:pPr>
        <w:pStyle w:val="Normal"/>
        <w:numPr>
          <w:ilvl w:val="0"/>
          <w:numId w:val="7"/>
        </w:numPr>
        <w:spacing w:lineRule="auto" w:line="240" w:before="0" w:after="0"/>
        <w:jc w:val="both"/>
        <w:rPr>
          <w:rFonts w:ascii="Times New Roman" w:hAnsi="Times New Roman"/>
          <w:sz w:val="20"/>
          <w:szCs w:val="20"/>
        </w:rPr>
      </w:pPr>
      <w:r>
        <w:rPr>
          <w:rFonts w:ascii="Times New Roman" w:hAnsi="Times New Roman"/>
          <w:sz w:val="20"/>
          <w:szCs w:val="20"/>
        </w:rPr>
        <w:t>суточные - 700 руб./сутки;</w:t>
      </w:r>
    </w:p>
    <w:p>
      <w:pPr>
        <w:pStyle w:val="Normal"/>
        <w:numPr>
          <w:ilvl w:val="0"/>
          <w:numId w:val="7"/>
        </w:numPr>
        <w:spacing w:lineRule="auto" w:line="240" w:before="0" w:after="0"/>
        <w:jc w:val="both"/>
        <w:rPr>
          <w:rFonts w:ascii="Times New Roman" w:hAnsi="Times New Roman"/>
          <w:sz w:val="20"/>
          <w:szCs w:val="20"/>
        </w:rPr>
      </w:pPr>
      <w:r>
        <w:rPr>
          <w:rFonts w:ascii="Times New Roman" w:hAnsi="Times New Roman"/>
          <w:sz w:val="20"/>
          <w:szCs w:val="20"/>
        </w:rPr>
        <w:t>проживание - до 5000 руб./сутки;</w:t>
      </w:r>
    </w:p>
    <w:p>
      <w:pPr>
        <w:pStyle w:val="Normal"/>
        <w:numPr>
          <w:ilvl w:val="0"/>
          <w:numId w:val="7"/>
        </w:numPr>
        <w:spacing w:lineRule="auto" w:line="240" w:before="0" w:after="0"/>
        <w:jc w:val="both"/>
        <w:rPr>
          <w:rFonts w:ascii="Times New Roman" w:hAnsi="Times New Roman"/>
          <w:sz w:val="20"/>
          <w:szCs w:val="20"/>
        </w:rPr>
      </w:pPr>
      <w:r>
        <w:rPr>
          <w:rFonts w:ascii="Times New Roman" w:hAnsi="Times New Roman"/>
          <w:sz w:val="20"/>
          <w:szCs w:val="20"/>
        </w:rPr>
        <w:t>проезд: поезд (купе) или самолет (класс–эконом с багажом до 20 (двадцати) кг, ручная кладь до 10 (десяти) кг).</w:t>
      </w:r>
    </w:p>
    <w:p>
      <w:pPr>
        <w:pStyle w:val="Normal"/>
        <w:spacing w:lineRule="auto" w:line="240" w:before="0" w:after="0"/>
        <w:ind w:firstLine="709"/>
        <w:jc w:val="both"/>
        <w:rPr>
          <w:rFonts w:ascii="Times New Roman" w:hAnsi="Times New Roman"/>
          <w:sz w:val="20"/>
          <w:szCs w:val="20"/>
        </w:rPr>
      </w:pPr>
      <w:r>
        <w:rPr>
          <w:rFonts w:ascii="Times New Roman" w:hAnsi="Times New Roman"/>
          <w:sz w:val="20"/>
          <w:szCs w:val="20"/>
        </w:rPr>
        <w:t>При учете командировочных расходов стоимость проезда (авиа-, ж/д, …) и проживания определяется Методом анализа ТКП в соответствии с Методикой ПЦ.</w:t>
      </w:r>
    </w:p>
    <w:p>
      <w:pPr>
        <w:sectPr>
          <w:footerReference w:type="default" r:id="rId5"/>
          <w:footerReference w:type="first" r:id="rId6"/>
          <w:type w:val="nextPage"/>
          <w:pgSz w:w="11906" w:h="16838"/>
          <w:pgMar w:left="426" w:right="924" w:gutter="0" w:header="0" w:top="284" w:footer="709" w:bottom="766"/>
          <w:pgNumType w:fmt="decimal"/>
          <w:formProt w:val="false"/>
          <w:textDirection w:val="lrTb"/>
          <w:docGrid w:type="default" w:linePitch="360" w:charSpace="0"/>
        </w:sectPr>
        <w:pStyle w:val="Normal"/>
        <w:spacing w:lineRule="auto" w:line="240" w:before="0" w:after="0"/>
        <w:ind w:firstLine="709"/>
        <w:jc w:val="both"/>
        <w:rPr>
          <w:rFonts w:ascii="Times New Roman" w:hAnsi="Times New Roman"/>
          <w:sz w:val="20"/>
          <w:szCs w:val="20"/>
        </w:rPr>
      </w:pPr>
      <w:r>
        <w:rPr>
          <w:rFonts w:ascii="Times New Roman" w:hAnsi="Times New Roman"/>
          <w:sz w:val="20"/>
          <w:szCs w:val="20"/>
        </w:rPr>
        <w:t>При наличии командировочных расходов необходимо составлять общий реестр стоимости проездных билетов с разбивкой по сметам, к которым они относятся.</w:t>
      </w:r>
    </w:p>
    <w:p>
      <w:pPr>
        <w:pStyle w:val="Normal"/>
        <w:spacing w:lineRule="auto" w:line="240" w:before="0" w:after="0"/>
        <w:jc w:val="right"/>
        <w:rPr>
          <w:rFonts w:ascii="Times New Roman" w:hAnsi="Times New Roman"/>
          <w:sz w:val="20"/>
          <w:szCs w:val="20"/>
        </w:rPr>
      </w:pPr>
      <w:r>
        <w:rPr>
          <w:rFonts w:ascii="Times New Roman" w:hAnsi="Times New Roman"/>
          <w:sz w:val="20"/>
          <w:szCs w:val="20"/>
        </w:rPr>
        <w:t>Приложение №1</w:t>
      </w:r>
    </w:p>
    <w:p>
      <w:pPr>
        <w:pStyle w:val="Normal"/>
        <w:spacing w:lineRule="auto" w:line="240" w:before="0" w:after="0"/>
        <w:jc w:val="right"/>
        <w:rPr>
          <w:rFonts w:ascii="Times New Roman" w:hAnsi="Times New Roman"/>
          <w:sz w:val="20"/>
          <w:szCs w:val="20"/>
        </w:rPr>
      </w:pPr>
      <w:r>
        <w:rPr>
          <w:rFonts w:ascii="Times New Roman" w:hAnsi="Times New Roman"/>
          <w:sz w:val="20"/>
          <w:szCs w:val="20"/>
        </w:rPr>
        <w:t>к пояснительной записке</w:t>
      </w:r>
    </w:p>
    <w:p>
      <w:pPr>
        <w:pStyle w:val="Normal"/>
        <w:spacing w:lineRule="auto" w:line="240" w:before="0" w:after="0"/>
        <w:jc w:val="right"/>
        <w:rPr>
          <w:rFonts w:ascii="Times New Roman" w:hAnsi="Times New Roman"/>
          <w:sz w:val="20"/>
          <w:szCs w:val="20"/>
        </w:rPr>
      </w:pPr>
      <w:r>
        <w:rPr>
          <w:rFonts w:ascii="Times New Roman" w:hAnsi="Times New Roman"/>
          <w:sz w:val="20"/>
          <w:szCs w:val="20"/>
        </w:rPr>
        <w:t>по заполнению формы 3П</w:t>
      </w:r>
    </w:p>
    <w:p>
      <w:pPr>
        <w:pStyle w:val="Normal"/>
        <w:spacing w:lineRule="auto" w:line="240" w:before="0" w:after="0"/>
        <w:jc w:val="right"/>
        <w:rPr>
          <w:rFonts w:ascii="Times New Roman" w:hAnsi="Times New Roman"/>
          <w:b/>
          <w:sz w:val="20"/>
          <w:szCs w:val="20"/>
        </w:rPr>
      </w:pPr>
      <w:r>
        <w:rPr>
          <w:rFonts w:ascii="Times New Roman" w:hAnsi="Times New Roman"/>
          <w:b/>
          <w:sz w:val="20"/>
          <w:szCs w:val="20"/>
        </w:rPr>
      </w:r>
    </w:p>
    <w:p>
      <w:pPr>
        <w:pStyle w:val="Normal"/>
        <w:spacing w:lineRule="auto" w:line="240" w:before="0" w:after="0"/>
        <w:rPr>
          <w:rFonts w:ascii="Times New Roman" w:hAnsi="Times New Roman"/>
          <w:b/>
          <w:sz w:val="20"/>
          <w:szCs w:val="20"/>
        </w:rPr>
      </w:pPr>
      <w:r>
        <w:rPr>
          <w:rFonts w:ascii="Times New Roman" w:hAnsi="Times New Roman"/>
          <w:b/>
          <w:sz w:val="20"/>
          <w:szCs w:val="20"/>
        </w:rPr>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t>СПРАВКА от__________ (указать дату составления справки) (Образец)</w:t>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t>Настоящим (краткое/полное наименование организации подрядчика/контрагента) сообщает о том, что средняя оплата труда специалистов за рабочий день составляет:</w:t>
      </w:r>
    </w:p>
    <w:p>
      <w:pPr>
        <w:pStyle w:val="Normal"/>
        <w:spacing w:lineRule="auto" w:line="240" w:before="0" w:after="0"/>
        <w:rPr>
          <w:rFonts w:ascii="Times New Roman" w:hAnsi="Times New Roman"/>
          <w:sz w:val="20"/>
          <w:szCs w:val="20"/>
        </w:rPr>
      </w:pPr>
      <w:r>
        <w:rPr>
          <w:rFonts w:ascii="Times New Roman" w:hAnsi="Times New Roman"/>
          <w:sz w:val="20"/>
          <w:szCs w:val="20"/>
        </w:rPr>
      </w:r>
    </w:p>
    <w:tbl>
      <w:tblPr>
        <w:tblW w:w="8793" w:type="dxa"/>
        <w:jc w:val="left"/>
        <w:tblInd w:w="93" w:type="dxa"/>
        <w:tblLayout w:type="fixed"/>
        <w:tblCellMar>
          <w:top w:w="0" w:type="dxa"/>
          <w:left w:w="108" w:type="dxa"/>
          <w:bottom w:w="0" w:type="dxa"/>
          <w:right w:w="108" w:type="dxa"/>
        </w:tblCellMar>
        <w:tblLook w:noVBand="1" w:val="04a0" w:noHBand="0" w:lastColumn="0" w:firstColumn="1" w:lastRow="0" w:firstRow="1"/>
      </w:tblPr>
      <w:tblGrid>
        <w:gridCol w:w="1747"/>
        <w:gridCol w:w="3942"/>
        <w:gridCol w:w="3104"/>
      </w:tblGrid>
      <w:tr>
        <w:trPr>
          <w:trHeight w:val="325" w:hRule="atLeast"/>
        </w:trPr>
        <w:tc>
          <w:tcPr>
            <w:tcW w:w="17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п/п</w:t>
            </w:r>
          </w:p>
        </w:tc>
        <w:tc>
          <w:tcPr>
            <w:tcW w:w="3942"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Должность специалиста</w:t>
            </w:r>
          </w:p>
        </w:tc>
        <w:tc>
          <w:tcPr>
            <w:tcW w:w="3104"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Заработная плата в день, в руб.</w:t>
            </w:r>
          </w:p>
        </w:tc>
      </w:tr>
      <w:tr>
        <w:trPr>
          <w:trHeight w:val="630"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1</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r>
      <w:tr>
        <w:trPr>
          <w:trHeight w:val="581"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2</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r>
      <w:tr>
        <w:trPr>
          <w:trHeight w:val="634"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3</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r>
    </w:tbl>
    <w:p>
      <w:pPr>
        <w:pStyle w:val="Normal"/>
        <w:spacing w:lineRule="auto" w:line="240" w:before="0" w:after="0"/>
        <w:rPr>
          <w:rFonts w:ascii="Times New Roman" w:hAnsi="Times New Roman"/>
          <w:sz w:val="20"/>
          <w:szCs w:val="20"/>
        </w:rPr>
      </w:pPr>
      <w:r>
        <w:rPr>
          <w:rFonts w:ascii="Times New Roman" w:hAnsi="Times New Roman"/>
          <w:sz w:val="20"/>
          <w:szCs w:val="20"/>
        </w:rPr>
        <w:tab/>
      </w:r>
    </w:p>
    <w:p>
      <w:pPr>
        <w:pStyle w:val="Normal"/>
        <w:spacing w:lineRule="auto" w:line="240" w:before="0" w:after="0"/>
        <w:rPr>
          <w:rFonts w:ascii="Times New Roman" w:hAnsi="Times New Roman"/>
          <w:sz w:val="20"/>
          <w:szCs w:val="20"/>
        </w:rPr>
      </w:pPr>
      <w:r>
        <w:rPr>
          <w:rFonts w:ascii="Times New Roman" w:hAnsi="Times New Roman"/>
          <w:sz w:val="20"/>
          <w:szCs w:val="20"/>
        </w:rPr>
        <w:t>Накладные расходы _______(%)</w:t>
        <w:tab/>
        <w:tab/>
        <w:tab/>
        <w:tab/>
        <w:tab/>
        <w:tab/>
      </w:r>
    </w:p>
    <w:p>
      <w:pPr>
        <w:pStyle w:val="Normal"/>
        <w:spacing w:lineRule="auto" w:line="240" w:before="0" w:after="0"/>
        <w:rPr>
          <w:rFonts w:ascii="Times New Roman" w:hAnsi="Times New Roman"/>
          <w:sz w:val="20"/>
          <w:szCs w:val="20"/>
        </w:rPr>
      </w:pPr>
      <w:r>
        <w:rPr>
          <w:rFonts w:ascii="Times New Roman" w:hAnsi="Times New Roman"/>
          <w:sz w:val="20"/>
          <w:szCs w:val="20"/>
        </w:rPr>
        <w:t>Рентабельность предприятия_________(%)</w:t>
        <w:tab/>
        <w:tab/>
        <w:tab/>
        <w:tab/>
        <w:tab/>
        <w:tab/>
        <w:t xml:space="preserve"> </w:t>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b/>
          <w:sz w:val="20"/>
          <w:szCs w:val="20"/>
        </w:rPr>
      </w:pPr>
      <w:r>
        <w:rPr>
          <w:rFonts w:ascii="Times New Roman" w:hAnsi="Times New Roman"/>
          <w:b/>
          <w:sz w:val="20"/>
          <w:szCs w:val="20"/>
        </w:rPr>
        <w:t>Дата</w:t>
      </w:r>
    </w:p>
    <w:p>
      <w:pPr>
        <w:pStyle w:val="Normal"/>
        <w:spacing w:lineRule="auto" w:line="240" w:before="0" w:after="0"/>
        <w:rPr>
          <w:rFonts w:ascii="Times New Roman" w:hAnsi="Times New Roman"/>
          <w:b/>
          <w:sz w:val="20"/>
          <w:szCs w:val="20"/>
        </w:rPr>
      </w:pPr>
      <w:r>
        <w:rPr>
          <w:rFonts w:ascii="Times New Roman" w:hAnsi="Times New Roman"/>
          <w:b/>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t>(Должность единоличного исполнительного органа контрагента/подрядчика)</w:t>
        <w:tab/>
        <w:tab/>
      </w:r>
    </w:p>
    <w:p>
      <w:pPr>
        <w:pStyle w:val="Normal"/>
        <w:spacing w:lineRule="auto" w:line="240" w:before="0" w:after="0"/>
        <w:rPr>
          <w:rFonts w:ascii="Times New Roman" w:hAnsi="Times New Roman"/>
          <w:sz w:val="20"/>
          <w:szCs w:val="20"/>
        </w:rPr>
      </w:pPr>
      <w:r>
        <w:rPr>
          <w:rFonts w:ascii="Times New Roman" w:hAnsi="Times New Roman"/>
          <w:sz w:val="20"/>
          <w:szCs w:val="20"/>
        </w:rPr>
        <w:t>(краткое/полное наименование организации) ________________ (ФИО)</w:t>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t>м.п.</w:t>
      </w:r>
    </w:p>
    <w:p>
      <w:pPr>
        <w:pStyle w:val="Normal"/>
        <w:spacing w:lineRule="auto" w:line="240" w:before="0" w:after="0"/>
        <w:rPr>
          <w:rFonts w:ascii="Times New Roman" w:hAnsi="Times New Roman"/>
          <w:sz w:val="20"/>
          <w:szCs w:val="20"/>
        </w:rPr>
      </w:pPr>
      <w:r>
        <w:rPr>
          <w:rFonts w:ascii="Times New Roman" w:hAnsi="Times New Roman"/>
          <w:sz w:val="20"/>
          <w:szCs w:val="20"/>
        </w:rPr>
        <w:t>(Главный бухгалтер)</w:t>
      </w:r>
      <w:r>
        <w:rPr>
          <w:rStyle w:val="FootnoteReference"/>
          <w:rFonts w:ascii="Times New Roman" w:hAnsi="Times New Roman"/>
          <w:sz w:val="20"/>
          <w:szCs w:val="20"/>
          <w:vertAlign w:val="superscript"/>
        </w:rPr>
        <w:footnoteReference w:id="2"/>
      </w:r>
      <w:r>
        <w:rPr>
          <w:rFonts w:ascii="Times New Roman" w:hAnsi="Times New Roman"/>
          <w:sz w:val="20"/>
          <w:szCs w:val="20"/>
        </w:rPr>
        <w:tab/>
        <w:tab/>
      </w:r>
    </w:p>
    <w:p>
      <w:pPr>
        <w:pStyle w:val="Normal"/>
        <w:spacing w:lineRule="auto" w:line="240" w:before="0" w:after="0"/>
        <w:rPr>
          <w:rFonts w:ascii="Times New Roman" w:hAnsi="Times New Roman"/>
          <w:sz w:val="20"/>
          <w:szCs w:val="20"/>
        </w:rPr>
      </w:pPr>
      <w:r>
        <w:rPr>
          <w:rFonts w:ascii="Times New Roman" w:hAnsi="Times New Roman"/>
          <w:sz w:val="20"/>
          <w:szCs w:val="20"/>
        </w:rPr>
        <w:t>(краткое/полное наименование организации контрагента/подрядчика) _________ (ФИО)</w:t>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t>м.п.</w:t>
      </w:r>
    </w:p>
    <w:p>
      <w:pPr>
        <w:pStyle w:val="Normal"/>
        <w:spacing w:lineRule="auto" w:line="240" w:before="0" w:after="0"/>
        <w:rPr>
          <w:rFonts w:ascii="Times New Roman" w:hAnsi="Times New Roman"/>
          <w:sz w:val="20"/>
          <w:szCs w:val="20"/>
        </w:rPr>
      </w:pPr>
      <w:r>
        <w:rPr>
          <w:rFonts w:ascii="Times New Roman" w:hAnsi="Times New Roman"/>
          <w:sz w:val="20"/>
          <w:szCs w:val="20"/>
        </w:rPr>
      </w:r>
      <w:r>
        <w:br w:type="page"/>
      </w:r>
    </w:p>
    <w:p>
      <w:pPr>
        <w:pStyle w:val="Normal"/>
        <w:spacing w:lineRule="auto" w:line="240" w:before="0" w:after="0"/>
        <w:jc w:val="right"/>
        <w:rPr>
          <w:rFonts w:ascii="Times New Roman" w:hAnsi="Times New Roman"/>
          <w:sz w:val="20"/>
          <w:szCs w:val="20"/>
        </w:rPr>
      </w:pPr>
      <w:r>
        <w:rPr>
          <w:rFonts w:ascii="Times New Roman" w:hAnsi="Times New Roman"/>
          <w:sz w:val="20"/>
          <w:szCs w:val="20"/>
        </w:rPr>
        <w:t>Приложение №2</w:t>
      </w:r>
    </w:p>
    <w:p>
      <w:pPr>
        <w:pStyle w:val="Normal"/>
        <w:spacing w:lineRule="auto" w:line="240" w:before="0" w:after="0"/>
        <w:jc w:val="right"/>
        <w:rPr>
          <w:rFonts w:ascii="Times New Roman" w:hAnsi="Times New Roman"/>
          <w:sz w:val="20"/>
          <w:szCs w:val="20"/>
        </w:rPr>
      </w:pPr>
      <w:r>
        <w:rPr>
          <w:rFonts w:ascii="Times New Roman" w:hAnsi="Times New Roman"/>
          <w:sz w:val="20"/>
          <w:szCs w:val="20"/>
        </w:rPr>
        <w:t>к пояснительной записке</w:t>
      </w:r>
    </w:p>
    <w:p>
      <w:pPr>
        <w:pStyle w:val="Normal"/>
        <w:spacing w:lineRule="auto" w:line="240" w:before="0" w:after="0"/>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по заполнению формы 3П</w:t>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t>Образец расчета командировочных расходов</w:t>
      </w:r>
    </w:p>
    <w:p>
      <w:pPr>
        <w:pStyle w:val="Normal"/>
        <w:spacing w:lineRule="auto" w:line="240" w:before="0" w:after="0"/>
        <w:jc w:val="center"/>
        <w:rPr>
          <w:rFonts w:ascii="Times New Roman" w:hAnsi="Times New Roman"/>
          <w:sz w:val="20"/>
          <w:szCs w:val="20"/>
        </w:rPr>
      </w:pPr>
      <w:r>
        <w:rPr>
          <w:rFonts w:ascii="Times New Roman" w:hAnsi="Times New Roman"/>
          <w:sz w:val="20"/>
          <w:szCs w:val="20"/>
        </w:rPr>
        <w:t>Приложение № __ к смете № __</w:t>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t>Расчет командировочных расходов</w:t>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r>
    </w:p>
    <w:p>
      <w:pPr>
        <w:pStyle w:val="Normal"/>
        <w:spacing w:lineRule="auto" w:line="240" w:before="0" w:after="0"/>
        <w:jc w:val="center"/>
        <w:rPr>
          <w:rFonts w:ascii="Times New Roman" w:hAnsi="Times New Roman"/>
          <w:b/>
          <w:sz w:val="20"/>
          <w:szCs w:val="20"/>
        </w:rPr>
      </w:pPr>
      <w:r>
        <w:rPr>
          <w:rFonts w:ascii="Times New Roman" w:hAnsi="Times New Roman"/>
          <w:b/>
          <w:sz w:val="20"/>
          <w:szCs w:val="20"/>
        </w:rPr>
      </w:r>
    </w:p>
    <w:tbl>
      <w:tblPr>
        <w:tblW w:w="10661" w:type="dxa"/>
        <w:jc w:val="left"/>
        <w:tblInd w:w="-318" w:type="dxa"/>
        <w:tblLayout w:type="fixed"/>
        <w:tblCellMar>
          <w:top w:w="0" w:type="dxa"/>
          <w:left w:w="108" w:type="dxa"/>
          <w:bottom w:w="0" w:type="dxa"/>
          <w:right w:w="108" w:type="dxa"/>
        </w:tblCellMar>
        <w:tblLook w:noVBand="1" w:val="04a0" w:noHBand="0" w:lastColumn="0" w:firstColumn="1" w:lastRow="0" w:firstRow="1"/>
      </w:tblPr>
      <w:tblGrid>
        <w:gridCol w:w="455"/>
        <w:gridCol w:w="142"/>
        <w:gridCol w:w="991"/>
        <w:gridCol w:w="710"/>
        <w:gridCol w:w="1275"/>
        <w:gridCol w:w="709"/>
        <w:gridCol w:w="1442"/>
        <w:gridCol w:w="1310"/>
        <w:gridCol w:w="937"/>
        <w:gridCol w:w="1131"/>
        <w:gridCol w:w="1558"/>
      </w:tblGrid>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w:t>
            </w:r>
            <w:r>
              <w:rPr>
                <w:rFonts w:ascii="Times New Roman" w:hAnsi="Times New Roman"/>
                <w:sz w:val="20"/>
                <w:szCs w:val="20"/>
                <w:lang w:val="en-US"/>
              </w:rPr>
              <w:t>/</w:t>
            </w:r>
            <w:r>
              <w:rPr>
                <w:rFonts w:ascii="Times New Roman" w:hAnsi="Times New Roman"/>
                <w:sz w:val="20"/>
                <w:szCs w:val="20"/>
              </w:rPr>
              <w:t>п</w:t>
            </w:r>
          </w:p>
        </w:tc>
        <w:tc>
          <w:tcPr>
            <w:tcW w:w="9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 xml:space="preserve">Пункт назначения </w:t>
              <w:br/>
              <w:t>(туда / обратно)</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 xml:space="preserve">Вид транспорта </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Стоимость проезда, руб. (без НДС)</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Кол-во дней</w:t>
            </w:r>
          </w:p>
        </w:tc>
        <w:tc>
          <w:tcPr>
            <w:tcW w:w="14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 xml:space="preserve">Стоимость суточных, руб./сут. </w:t>
              <w:br/>
              <w:t>(без НДС)</w:t>
            </w:r>
          </w:p>
        </w:tc>
        <w:tc>
          <w:tcPr>
            <w:tcW w:w="13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 xml:space="preserve">Стоимость проживания, руб./сут.. </w:t>
              <w:br/>
              <w:t>(без НДС)</w:t>
            </w:r>
          </w:p>
        </w:tc>
        <w:tc>
          <w:tcPr>
            <w:tcW w:w="9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Кол-во командировок</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Кол-во командированных человек</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 xml:space="preserve">Итого стоимость командировочных расходов, руб. </w:t>
              <w:br/>
              <w:t>(без НДС)</w:t>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205"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1 в пункт 5</w:t>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1</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1 в пункт 2</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2</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2 в пункт 3</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4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3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9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5</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4 в пункт 5</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647"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Итого стоимость командировочных расходов из пункта 1 в пункт 5</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rHeight w:val="217" w:hRule="atLeast"/>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205"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5 в пункт 1</w:t>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6</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5 в пункт 4</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7</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4 в пункт 3</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4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3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9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9</w:t>
            </w:r>
          </w:p>
        </w:tc>
        <w:tc>
          <w:tcPr>
            <w:tcW w:w="9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2 в пункт 1</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647"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Итого стоимость командировочных расходов из пункта 5 в пункт 1</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647"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Всего стоимость командировочных расходов</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bl>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rPr>
          <w:rFonts w:ascii="Times New Roman" w:hAnsi="Times New Roman"/>
          <w:sz w:val="20"/>
          <w:szCs w:val="20"/>
        </w:rPr>
      </w:pPr>
      <w:r>
        <w:rPr>
          <w:rFonts w:ascii="Times New Roman" w:hAnsi="Times New Roman"/>
          <w:sz w:val="20"/>
          <w:szCs w:val="20"/>
        </w:rPr>
      </w:r>
      <w:r>
        <w:br w:type="page"/>
      </w:r>
    </w:p>
    <w:p>
      <w:pPr>
        <w:pStyle w:val="Normal"/>
        <w:spacing w:lineRule="auto" w:line="240" w:before="0" w:after="0"/>
        <w:jc w:val="right"/>
        <w:rPr>
          <w:rFonts w:ascii="Times New Roman" w:hAnsi="Times New Roman"/>
          <w:sz w:val="20"/>
          <w:szCs w:val="20"/>
        </w:rPr>
      </w:pPr>
      <w:r>
        <w:rPr>
          <w:rFonts w:ascii="Times New Roman" w:hAnsi="Times New Roman"/>
          <w:sz w:val="20"/>
          <w:szCs w:val="20"/>
        </w:rPr>
        <w:t>Приложение №3</w:t>
      </w:r>
    </w:p>
    <w:p>
      <w:pPr>
        <w:pStyle w:val="Normal"/>
        <w:spacing w:lineRule="auto" w:line="240" w:before="0" w:after="0"/>
        <w:jc w:val="right"/>
        <w:rPr>
          <w:rFonts w:ascii="Times New Roman" w:hAnsi="Times New Roman"/>
          <w:sz w:val="20"/>
          <w:szCs w:val="20"/>
        </w:rPr>
      </w:pPr>
      <w:r>
        <w:rPr>
          <w:rFonts w:ascii="Times New Roman" w:hAnsi="Times New Roman"/>
          <w:sz w:val="20"/>
          <w:szCs w:val="20"/>
        </w:rPr>
        <w:t>к пояснительной записке</w:t>
      </w:r>
    </w:p>
    <w:p>
      <w:pPr>
        <w:pStyle w:val="Normal"/>
        <w:spacing w:lineRule="auto" w:line="240" w:before="0" w:after="0"/>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по заполнению формы 3П</w:t>
      </w:r>
    </w:p>
    <w:p>
      <w:pPr>
        <w:pStyle w:val="Normal"/>
        <w:spacing w:lineRule="auto" w:line="240" w:before="0" w:after="0"/>
        <w:rPr>
          <w:rFonts w:ascii="Times New Roman" w:hAnsi="Times New Roman"/>
          <w:sz w:val="20"/>
          <w:szCs w:val="20"/>
        </w:rPr>
      </w:pPr>
      <w:r>
        <w:rPr>
          <w:rFonts w:ascii="Times New Roman" w:hAnsi="Times New Roman"/>
          <w:sz w:val="20"/>
          <w:szCs w:val="20"/>
        </w:rPr>
      </w:r>
    </w:p>
    <w:p>
      <w:pPr>
        <w:pStyle w:val="Normal"/>
        <w:spacing w:lineRule="auto" w:line="240" w:before="0" w:after="0"/>
        <w:ind w:left="5811" w:firstLine="142"/>
        <w:jc w:val="right"/>
        <w:rPr>
          <w:rFonts w:ascii="Times New Roman" w:hAnsi="Times New Roman"/>
          <w:b/>
          <w:color w:val="000000"/>
          <w:sz w:val="20"/>
          <w:szCs w:val="20"/>
        </w:rPr>
      </w:pPr>
      <w:r>
        <w:rPr>
          <w:rFonts w:ascii="Times New Roman" w:hAnsi="Times New Roman"/>
          <w:b/>
          <w:color w:val="000000"/>
          <w:sz w:val="20"/>
          <w:szCs w:val="20"/>
        </w:rPr>
      </w:r>
    </w:p>
    <w:p>
      <w:pPr>
        <w:pStyle w:val="Normal"/>
        <w:shd w:val="clear" w:color="auto" w:fill="FFFFFF"/>
        <w:spacing w:lineRule="auto" w:line="240" w:before="0" w:after="0"/>
        <w:ind w:left="142" w:hanging="142"/>
        <w:rPr>
          <w:rFonts w:ascii="Times New Roman" w:hAnsi="Times New Roman"/>
          <w:b/>
        </w:rPr>
      </w:pPr>
      <w:r>
        <w:rPr>
          <w:rFonts w:ascii="Times New Roman" w:hAnsi="Times New Roman"/>
          <w:b/>
        </w:rPr>
        <w:t>Образец № 3п</w:t>
      </w:r>
    </w:p>
    <w:tbl>
      <w:tblPr>
        <w:tblW w:w="9989"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9989"/>
      </w:tblGrid>
      <w:tr>
        <w:trPr/>
        <w:tc>
          <w:tcPr>
            <w:tcW w:w="9989" w:type="dxa"/>
            <w:tcBorders/>
          </w:tcPr>
          <w:p>
            <w:pPr>
              <w:pStyle w:val="Normal"/>
              <w:widowControl w:val="false"/>
              <w:shd w:val="clear" w:color="auto" w:fill="FFFFFF"/>
              <w:spacing w:lineRule="auto" w:line="240" w:before="0" w:after="0"/>
              <w:ind w:left="6523" w:hanging="284"/>
              <w:rPr>
                <w:rFonts w:ascii="Times New Roman" w:hAnsi="Times New Roman"/>
                <w:sz w:val="20"/>
                <w:szCs w:val="20"/>
              </w:rPr>
            </w:pPr>
            <w:r>
              <w:rPr>
                <w:rFonts w:ascii="Times New Roman" w:hAnsi="Times New Roman"/>
              </w:rPr>
              <w:t xml:space="preserve"> </w:t>
            </w:r>
            <w:r>
              <w:rPr>
                <w:rFonts w:ascii="Times New Roman" w:hAnsi="Times New Roman"/>
                <w:sz w:val="20"/>
                <w:szCs w:val="20"/>
              </w:rPr>
              <w:t>Приложение №_____</w:t>
            </w:r>
          </w:p>
          <w:p>
            <w:pPr>
              <w:pStyle w:val="Normal"/>
              <w:widowControl w:val="false"/>
              <w:shd w:val="clear" w:color="auto" w:fill="FFFFFF"/>
              <w:spacing w:lineRule="auto" w:line="240" w:before="0" w:after="0"/>
              <w:ind w:left="6239" w:right="-284" w:hanging="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к договору от ______№_______ </w:t>
            </w:r>
          </w:p>
          <w:p>
            <w:pPr>
              <w:pStyle w:val="Normal"/>
              <w:widowControl w:val="false"/>
              <w:shd w:val="clear" w:color="auto" w:fill="FFFFFF"/>
              <w:spacing w:lineRule="auto" w:line="240" w:before="0" w:after="0"/>
              <w:ind w:left="6239" w:right="-284" w:hanging="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(дополнительному соглашению)</w:t>
            </w:r>
          </w:p>
          <w:tbl>
            <w:tblPr>
              <w:tblW w:w="956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430"/>
              <w:gridCol w:w="5133"/>
            </w:tblGrid>
            <w:tr>
              <w:trPr>
                <w:trHeight w:val="446" w:hRule="atLeast"/>
              </w:trPr>
              <w:tc>
                <w:tcPr>
                  <w:tcW w:w="4430" w:type="dxa"/>
                  <w:tcBorders/>
                  <w:vAlign w:val="bottom"/>
                </w:tcPr>
                <w:p>
                  <w:pPr>
                    <w:pStyle w:val="Normal"/>
                    <w:widowControl w:val="false"/>
                    <w:spacing w:lineRule="auto" w:line="240" w:before="0" w:after="0"/>
                    <w:rPr>
                      <w:rFonts w:ascii="Times New Roman" w:hAnsi="Times New Roman"/>
                      <w:b/>
                      <w:bCs/>
                    </w:rPr>
                  </w:pPr>
                  <w:r>
                    <w:rPr>
                      <w:rFonts w:ascii="Times New Roman" w:hAnsi="Times New Roman"/>
                      <w:b/>
                      <w:bCs/>
                    </w:rPr>
                  </w:r>
                </w:p>
                <w:p>
                  <w:pPr>
                    <w:pStyle w:val="Normal"/>
                    <w:widowControl w:val="false"/>
                    <w:spacing w:lineRule="auto" w:line="240" w:before="0" w:after="0"/>
                    <w:rPr>
                      <w:rFonts w:ascii="Times New Roman" w:hAnsi="Times New Roman"/>
                    </w:rPr>
                  </w:pPr>
                  <w:r>
                    <w:rPr>
                      <w:rFonts w:ascii="Times New Roman" w:hAnsi="Times New Roman"/>
                      <w:b/>
                      <w:bCs/>
                    </w:rPr>
                    <w:t>СОГЛАСОВАНО:</w:t>
                  </w:r>
                </w:p>
                <w:p>
                  <w:pPr>
                    <w:pStyle w:val="Normal"/>
                    <w:widowControl w:val="false"/>
                    <w:spacing w:lineRule="auto" w:line="240" w:before="0" w:after="0"/>
                    <w:rPr>
                      <w:rFonts w:ascii="Times New Roman" w:hAnsi="Times New Roman"/>
                    </w:rPr>
                  </w:pPr>
                  <w:r>
                    <w:rPr>
                      <w:rFonts w:ascii="Times New Roman" w:hAnsi="Times New Roman"/>
                    </w:rPr>
                    <w:t>________________(Подрядчик)</w:t>
                  </w:r>
                </w:p>
                <w:p>
                  <w:pPr>
                    <w:pStyle w:val="Normal"/>
                    <w:widowControl w:val="false"/>
                    <w:spacing w:lineRule="auto" w:line="240" w:before="0" w:after="0"/>
                    <w:rPr>
                      <w:rFonts w:ascii="Times New Roman" w:hAnsi="Times New Roman"/>
                    </w:rPr>
                  </w:pPr>
                  <w:r>
                    <w:rPr>
                      <w:rFonts w:ascii="Times New Roman" w:hAnsi="Times New Roman"/>
                    </w:rPr>
                    <w:t>________________ Ф.И.О</w:t>
                  </w:r>
                </w:p>
                <w:p>
                  <w:pPr>
                    <w:pStyle w:val="Normal"/>
                    <w:widowControl w:val="false"/>
                    <w:spacing w:lineRule="auto" w:line="240" w:before="0" w:after="0"/>
                    <w:rPr>
                      <w:rFonts w:ascii="Times New Roman" w:hAnsi="Times New Roman"/>
                    </w:rPr>
                  </w:pPr>
                  <w:r>
                    <w:rPr>
                      <w:rFonts w:ascii="Times New Roman" w:hAnsi="Times New Roman"/>
                    </w:rPr>
                  </w:r>
                </w:p>
              </w:tc>
              <w:tc>
                <w:tcPr>
                  <w:tcW w:w="5133" w:type="dxa"/>
                  <w:tcBorders/>
                </w:tcPr>
                <w:p>
                  <w:pPr>
                    <w:pStyle w:val="Normal"/>
                    <w:widowControl w:val="false"/>
                    <w:spacing w:lineRule="auto" w:line="240" w:before="0" w:after="0"/>
                    <w:rPr>
                      <w:rFonts w:ascii="Times New Roman" w:hAnsi="Times New Roman"/>
                      <w:b/>
                      <w:bCs/>
                    </w:rPr>
                  </w:pPr>
                  <w:r>
                    <w:rPr>
                      <w:rFonts w:ascii="Times New Roman" w:hAnsi="Times New Roman"/>
                      <w:b/>
                      <w:bCs/>
                    </w:rPr>
                  </w:r>
                </w:p>
                <w:p>
                  <w:pPr>
                    <w:pStyle w:val="Normal"/>
                    <w:widowControl w:val="false"/>
                    <w:spacing w:lineRule="auto" w:line="240" w:before="0" w:after="0"/>
                    <w:ind w:left="1886" w:hanging="0"/>
                    <w:rPr>
                      <w:rFonts w:ascii="Times New Roman" w:hAnsi="Times New Roman"/>
                      <w:b/>
                      <w:bCs/>
                    </w:rPr>
                  </w:pPr>
                  <w:r>
                    <w:rPr>
                      <w:rFonts w:ascii="Times New Roman" w:hAnsi="Times New Roman"/>
                      <w:b/>
                      <w:bCs/>
                    </w:rPr>
                    <w:t>УТВЕРЖДАЮ:</w:t>
                  </w:r>
                </w:p>
                <w:p>
                  <w:pPr>
                    <w:pStyle w:val="Normal"/>
                    <w:widowControl w:val="false"/>
                    <w:spacing w:lineRule="auto" w:line="240" w:before="0" w:after="0"/>
                    <w:ind w:left="1886" w:hanging="0"/>
                    <w:rPr>
                      <w:rFonts w:ascii="Times New Roman" w:hAnsi="Times New Roman"/>
                      <w:bCs/>
                    </w:rPr>
                  </w:pPr>
                  <w:r>
                    <w:rPr>
                      <w:rFonts w:ascii="Times New Roman" w:hAnsi="Times New Roman"/>
                      <w:bCs/>
                    </w:rPr>
                    <w:t>_________________(Заказчик)</w:t>
                  </w:r>
                </w:p>
                <w:p>
                  <w:pPr>
                    <w:pStyle w:val="Normal"/>
                    <w:widowControl w:val="false"/>
                    <w:spacing w:lineRule="auto" w:line="240" w:before="0" w:after="0"/>
                    <w:ind w:left="1886" w:hanging="0"/>
                    <w:rPr>
                      <w:rFonts w:ascii="Times New Roman" w:hAnsi="Times New Roman"/>
                    </w:rPr>
                  </w:pPr>
                  <w:r>
                    <w:rPr>
                      <w:rFonts w:ascii="Times New Roman" w:hAnsi="Times New Roman"/>
                    </w:rPr>
                    <w:t>_________________Ф.И.О.</w:t>
                  </w:r>
                </w:p>
                <w:p>
                  <w:pPr>
                    <w:pStyle w:val="Normal"/>
                    <w:widowControl w:val="false"/>
                    <w:spacing w:lineRule="auto" w:line="240" w:before="0" w:after="0"/>
                    <w:rPr>
                      <w:rFonts w:ascii="Times New Roman" w:hAnsi="Times New Roman"/>
                      <w:b/>
                      <w:bCs/>
                    </w:rPr>
                  </w:pPr>
                  <w:r>
                    <w:rPr>
                      <w:rFonts w:ascii="Times New Roman" w:hAnsi="Times New Roman"/>
                      <w:b/>
                      <w:bCs/>
                    </w:rPr>
                  </w:r>
                </w:p>
              </w:tc>
            </w:tr>
          </w:tbl>
          <w:p>
            <w:pPr>
              <w:pStyle w:val="Normal"/>
              <w:widowControl w:val="false"/>
              <w:shd w:val="clear" w:color="auto" w:fill="FFFFFF"/>
              <w:spacing w:lineRule="auto" w:line="240" w:before="0" w:after="0"/>
              <w:jc w:val="center"/>
              <w:rPr>
                <w:rFonts w:ascii="Times New Roman" w:hAnsi="Times New Roman"/>
                <w:b/>
                <w:bCs/>
              </w:rPr>
            </w:pPr>
            <w:r>
              <w:rPr>
                <w:rFonts w:ascii="Times New Roman" w:hAnsi="Times New Roman"/>
                <w:b/>
                <w:bCs/>
              </w:rPr>
              <w:t xml:space="preserve">Смета № </w:t>
              <w:br/>
              <w:t>на шеф - монтажные работы</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предприятия, здания, сооружения, вида шеф-монтажных работ_____________________________________________________________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монтажной организации 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организации заказчика 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Составлена в текущих ценах, соответствующих периоду выполнения работ по договору</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b/>
              </w:rPr>
              <w:t>1. Расчет заработной платы</w:t>
            </w:r>
            <w:r>
              <w:rPr>
                <w:rFonts w:ascii="Times New Roman" w:hAnsi="Times New Roman"/>
              </w:rPr>
              <w:tab/>
              <w:tab/>
              <w:tab/>
              <w:tab/>
              <w:tab/>
              <w:tab/>
              <w:tab/>
              <w:tab/>
              <w:t>руб.</w:t>
            </w:r>
          </w:p>
          <w:tbl>
            <w:tblPr>
              <w:tblW w:w="9649" w:type="dxa"/>
              <w:jc w:val="center"/>
              <w:tblInd w:w="0" w:type="dxa"/>
              <w:tblLayout w:type="fixed"/>
              <w:tblCellMar>
                <w:top w:w="0" w:type="dxa"/>
                <w:left w:w="28" w:type="dxa"/>
                <w:bottom w:w="0" w:type="dxa"/>
                <w:right w:w="28" w:type="dxa"/>
              </w:tblCellMar>
              <w:tblLook w:noVBand="1" w:val="04a0" w:noHBand="0" w:lastColumn="0" w:firstColumn="1" w:lastRow="0" w:firstRow="1"/>
            </w:tblPr>
            <w:tblGrid>
              <w:gridCol w:w="575"/>
              <w:gridCol w:w="2209"/>
              <w:gridCol w:w="1107"/>
              <w:gridCol w:w="1185"/>
              <w:gridCol w:w="1417"/>
              <w:gridCol w:w="1424"/>
              <w:gridCol w:w="1731"/>
            </w:tblGrid>
            <w:tr>
              <w:trPr>
                <w:tblHeader w:val="true"/>
              </w:trPr>
              <w:tc>
                <w:tcPr>
                  <w:tcW w:w="575"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w:t>
                  </w:r>
                  <w:r>
                    <w:rPr>
                      <w:rFonts w:ascii="Times New Roman" w:hAnsi="Times New Roman"/>
                      <w:sz w:val="20"/>
                      <w:szCs w:val="20"/>
                      <w:lang w:val="en-US"/>
                    </w:rPr>
                    <w:t>/</w:t>
                  </w:r>
                  <w:r>
                    <w:rPr>
                      <w:rFonts w:ascii="Times New Roman" w:hAnsi="Times New Roman"/>
                      <w:sz w:val="20"/>
                      <w:szCs w:val="20"/>
                    </w:rPr>
                    <w:t>п.</w:t>
                  </w:r>
                </w:p>
              </w:tc>
              <w:tc>
                <w:tcPr>
                  <w:tcW w:w="2209" w:type="dxa"/>
                  <w:vMerge w:val="restart"/>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Перечень выполняемых работ</w:t>
                  </w:r>
                </w:p>
              </w:tc>
              <w:tc>
                <w:tcPr>
                  <w:tcW w:w="2292" w:type="dxa"/>
                  <w:gridSpan w:val="2"/>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Исполнители</w:t>
                  </w:r>
                </w:p>
              </w:tc>
              <w:tc>
                <w:tcPr>
                  <w:tcW w:w="1417"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Количество человеко-дней</w:t>
                  </w:r>
                </w:p>
              </w:tc>
              <w:tc>
                <w:tcPr>
                  <w:tcW w:w="1424"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Средняя оплата труда</w:t>
                  </w:r>
                </w:p>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за 1 день</w:t>
                  </w:r>
                </w:p>
              </w:tc>
              <w:tc>
                <w:tcPr>
                  <w:tcW w:w="1731"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Оплата труда (всего)</w:t>
                  </w:r>
                </w:p>
              </w:tc>
            </w:tr>
            <w:tr>
              <w:trPr>
                <w:tblHeader w:val="true"/>
              </w:trPr>
              <w:tc>
                <w:tcPr>
                  <w:tcW w:w="575"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209" w:type="dxa"/>
                  <w:vMerge w:val="continue"/>
                  <w:tcBorders>
                    <w:top w:val="single" w:sz="6" w:space="0" w:color="000000"/>
                    <w:left w:val="single" w:sz="2"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07"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количество</w:t>
                  </w:r>
                </w:p>
              </w:tc>
              <w:tc>
                <w:tcPr>
                  <w:tcW w:w="1185"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должность</w:t>
                  </w:r>
                </w:p>
              </w:tc>
              <w:tc>
                <w:tcPr>
                  <w:tcW w:w="1417"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24"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731"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blHeader w:val="true"/>
              </w:trPr>
              <w:tc>
                <w:tcPr>
                  <w:tcW w:w="575"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1</w:t>
                  </w:r>
                </w:p>
              </w:tc>
              <w:tc>
                <w:tcPr>
                  <w:tcW w:w="2209"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2</w:t>
                  </w:r>
                </w:p>
              </w:tc>
              <w:tc>
                <w:tcPr>
                  <w:tcW w:w="1107"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3</w:t>
                  </w:r>
                </w:p>
              </w:tc>
              <w:tc>
                <w:tcPr>
                  <w:tcW w:w="1185"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4</w:t>
                  </w:r>
                </w:p>
              </w:tc>
              <w:tc>
                <w:tcPr>
                  <w:tcW w:w="1417"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5</w:t>
                  </w:r>
                </w:p>
              </w:tc>
              <w:tc>
                <w:tcPr>
                  <w:tcW w:w="1424"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6</w:t>
                  </w:r>
                </w:p>
              </w:tc>
              <w:tc>
                <w:tcPr>
                  <w:tcW w:w="1731"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7</w:t>
                  </w:r>
                </w:p>
              </w:tc>
            </w:tr>
            <w:tr>
              <w:trPr/>
              <w:tc>
                <w:tcPr>
                  <w:tcW w:w="575"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 </w:t>
                  </w:r>
                </w:p>
              </w:tc>
              <w:tc>
                <w:tcPr>
                  <w:tcW w:w="2209"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 </w:t>
                  </w:r>
                </w:p>
              </w:tc>
              <w:tc>
                <w:tcPr>
                  <w:tcW w:w="1107"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 </w:t>
                  </w:r>
                </w:p>
              </w:tc>
              <w:tc>
                <w:tcPr>
                  <w:tcW w:w="1185"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 </w:t>
                  </w:r>
                </w:p>
              </w:tc>
              <w:tc>
                <w:tcPr>
                  <w:tcW w:w="1417"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 </w:t>
                  </w:r>
                </w:p>
              </w:tc>
              <w:tc>
                <w:tcPr>
                  <w:tcW w:w="1424"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 </w:t>
                  </w:r>
                </w:p>
              </w:tc>
              <w:tc>
                <w:tcPr>
                  <w:tcW w:w="1731"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 </w:t>
                  </w:r>
                </w:p>
              </w:tc>
            </w:tr>
            <w:tr>
              <w:trPr/>
              <w:tc>
                <w:tcPr>
                  <w:tcW w:w="575"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t> </w:t>
                  </w:r>
                </w:p>
              </w:tc>
              <w:tc>
                <w:tcPr>
                  <w:tcW w:w="2209"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t> </w:t>
                  </w:r>
                </w:p>
              </w:tc>
              <w:tc>
                <w:tcPr>
                  <w:tcW w:w="1107"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t> </w:t>
                  </w:r>
                </w:p>
              </w:tc>
              <w:tc>
                <w:tcPr>
                  <w:tcW w:w="1185"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t> </w:t>
                  </w:r>
                </w:p>
              </w:tc>
              <w:tc>
                <w:tcPr>
                  <w:tcW w:w="1417"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t> </w:t>
                  </w:r>
                </w:p>
              </w:tc>
              <w:tc>
                <w:tcPr>
                  <w:tcW w:w="1424"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t> </w:t>
                  </w:r>
                </w:p>
              </w:tc>
              <w:tc>
                <w:tcPr>
                  <w:tcW w:w="1731"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t> </w:t>
                  </w:r>
                </w:p>
              </w:tc>
            </w:tr>
          </w:tbl>
          <w:p>
            <w:pPr>
              <w:pStyle w:val="Normal"/>
              <w:widowControl w:val="false"/>
              <w:shd w:val="clear" w:color="auto" w:fill="FFFFFF"/>
              <w:spacing w:lineRule="auto" w:line="240" w:before="0" w:after="0"/>
              <w:rPr>
                <w:rFonts w:ascii="Times New Roman" w:hAnsi="Times New Roman"/>
              </w:rPr>
            </w:pPr>
            <w:r>
              <w:rPr>
                <w:rFonts w:ascii="Times New Roman" w:hAnsi="Times New Roman"/>
              </w:rPr>
              <w:t>Итого заработной платы, в руб. 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 Расчет стоимости выполнения работ</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2.1 Накладные расходы, %_______________________________________________________________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2.2 Себестоимость работ 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2.3 Уровень рентабельности, % 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b/>
                <w:bCs/>
              </w:rPr>
              <w:t xml:space="preserve">Итого </w:t>
            </w:r>
            <w:r>
              <w:rPr>
                <w:rFonts w:ascii="Times New Roman" w:hAnsi="Times New Roman"/>
              </w:rPr>
              <w:t>________________________________________________________________________________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3. Командировочные расходы (по расчету)______________________________________________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b/>
              </w:rPr>
              <w:t>Всего (руб.)</w:t>
            </w:r>
            <w:r>
              <w:rPr>
                <w:rFonts w:ascii="Times New Roman" w:hAnsi="Times New Roman"/>
              </w:rPr>
              <w:t xml:space="preserve"> __________________________________________________________________________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_____________________________________________________________________________________</w:t>
            </w:r>
          </w:p>
          <w:p>
            <w:pPr>
              <w:pStyle w:val="Normal"/>
              <w:widowControl w:val="false"/>
              <w:shd w:val="clear" w:color="auto" w:fill="FFFFFF"/>
              <w:spacing w:lineRule="auto" w:line="240" w:before="0" w:after="0"/>
              <w:ind w:firstLine="2070"/>
              <w:jc w:val="center"/>
              <w:rPr>
                <w:rFonts w:ascii="Times New Roman" w:hAnsi="Times New Roman"/>
              </w:rPr>
            </w:pPr>
            <w:r>
              <w:rPr>
                <w:rFonts w:ascii="Times New Roman" w:hAnsi="Times New Roman"/>
              </w:rPr>
              <w:t>(сумма прописью)</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Составил:________/должность,организация/_______/подпись/___________/расшифровка подписи/</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Проверил:_________/должность, организация/_________/подпись/_________/расшифровка подписи/</w:t>
            </w:r>
          </w:p>
        </w:tc>
      </w:tr>
    </w:tbl>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sectPr>
          <w:footerReference w:type="default" r:id="rId7"/>
          <w:footerReference w:type="first" r:id="rId8"/>
          <w:footnotePr>
            <w:numFmt w:val="decimal"/>
            <w:numRestart w:val="eachPage"/>
          </w:footnotePr>
          <w:type w:val="nextPage"/>
          <w:pgSz w:w="11906" w:h="16838"/>
          <w:pgMar w:left="1134" w:right="851" w:gutter="0" w:header="0" w:top="993" w:footer="709" w:bottom="992"/>
          <w:pgNumType w:fmt="decimal"/>
          <w:formProt w:val="false"/>
          <w:textDirection w:val="lrTb"/>
          <w:docGrid w:type="default" w:linePitch="360" w:charSpace="0"/>
        </w:sect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ind w:left="5811" w:hanging="0"/>
        <w:rPr>
          <w:rFonts w:ascii="Times New Roman" w:hAnsi="Times New Roman"/>
        </w:rPr>
      </w:pPr>
      <w:r>
        <w:rPr>
          <w:rFonts w:ascii="Times New Roman" w:hAnsi="Times New Roman"/>
        </w:rPr>
        <w:t xml:space="preserve">Приложение №3 </w:t>
      </w:r>
    </w:p>
    <w:p>
      <w:pPr>
        <w:pStyle w:val="Normal"/>
        <w:spacing w:lineRule="auto" w:line="240" w:before="0" w:after="0"/>
        <w:ind w:left="5811" w:hanging="0"/>
        <w:rPr>
          <w:rFonts w:ascii="Times New Roman" w:hAnsi="Times New Roman"/>
          <w:color w:val="000000"/>
          <w:sz w:val="20"/>
          <w:u w:val="single"/>
        </w:rPr>
      </w:pPr>
      <w:r>
        <w:rPr>
          <w:rFonts w:ascii="Times New Roman" w:hAnsi="Times New Roman"/>
          <w:color w:val="000000"/>
          <w:sz w:val="20"/>
        </w:rPr>
        <w:t>к Требованиям к оформлению и составлению сметной документаци</w:t>
      </w:r>
      <w:r>
        <w:rPr>
          <w:rFonts w:eastAsia="Times New Roman" w:cs="Times New Roman" w:ascii="Times New Roman" w:hAnsi="Times New Roman"/>
          <w:color w:val="000000"/>
          <w:kern w:val="0"/>
          <w:sz w:val="20"/>
          <w:szCs w:val="22"/>
          <w:lang w:val="ru-RU" w:eastAsia="ru-RU" w:bidi="ar-SA"/>
        </w:rPr>
        <w:t>и на ремонт объектов капитального строительства</w:t>
      </w:r>
    </w:p>
    <w:p>
      <w:pPr>
        <w:pStyle w:val="Normal"/>
        <w:spacing w:lineRule="auto" w:line="240" w:before="0" w:after="0"/>
        <w:jc w:val="right"/>
        <w:rPr>
          <w:rFonts w:ascii="Times New Roman" w:hAnsi="Times New Roman"/>
        </w:rPr>
      </w:pPr>
      <w:r>
        <w:rPr>
          <w:rFonts w:ascii="Times New Roman" w:hAnsi="Times New Roman"/>
        </w:rPr>
        <w:t xml:space="preserve"> </w:t>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color w:val="000000"/>
          <w:sz w:val="24"/>
          <w:szCs w:val="24"/>
        </w:rPr>
      </w:pPr>
      <w:r>
        <w:rPr>
          <w:rFonts w:ascii="Times New Roman" w:hAnsi="Times New Roman"/>
          <w:b/>
          <w:color w:val="000000"/>
          <w:sz w:val="24"/>
          <w:szCs w:val="24"/>
        </w:rPr>
        <w:t xml:space="preserve">Методические рекомендации по определению оптимальной стоимости методом анализа ТКП материальных ресурсов, оборудования и прочих затрат (услуг) </w:t>
      </w:r>
    </w:p>
    <w:p>
      <w:pPr>
        <w:pStyle w:val="Normal"/>
        <w:widowControl w:val="false"/>
        <w:spacing w:lineRule="auto" w:line="240" w:before="120" w:after="120"/>
        <w:ind w:left="851" w:hanging="0"/>
        <w:jc w:val="center"/>
        <w:rPr>
          <w:rFonts w:ascii="Times New Roman" w:hAnsi="Times New Roman"/>
          <w:b/>
          <w:sz w:val="28"/>
          <w:szCs w:val="28"/>
        </w:rPr>
      </w:pPr>
      <w:bookmarkStart w:id="36" w:name="_Ref48308853"/>
      <w:r>
        <w:rPr>
          <w:rFonts w:ascii="Times New Roman" w:hAnsi="Times New Roman"/>
          <w:b/>
          <w:color w:val="000000"/>
          <w:sz w:val="24"/>
          <w:szCs w:val="24"/>
        </w:rPr>
        <w:t>для включения в сметную документацию</w:t>
      </w:r>
      <w:bookmarkEnd w:id="36"/>
    </w:p>
    <w:tbl>
      <w:tblPr>
        <w:tblpPr w:vertAnchor="text" w:horzAnchor="margin" w:leftFromText="180" w:rightFromText="180" w:tblpX="0" w:tblpY="241"/>
        <w:tblW w:w="9889"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2341"/>
        <w:gridCol w:w="7547"/>
      </w:tblGrid>
      <w:tr>
        <w:trPr/>
        <w:tc>
          <w:tcPr>
            <w:tcW w:w="23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9"/>
              </w:numPr>
              <w:spacing w:lineRule="auto" w:line="240" w:before="0" w:after="0"/>
              <w:ind w:left="34" w:hanging="0"/>
              <w:jc w:val="both"/>
              <w:rPr>
                <w:rFonts w:ascii="Times New Roman" w:hAnsi="Times New Roman" w:eastAsia="Calibri"/>
                <w:sz w:val="24"/>
                <w:szCs w:val="24"/>
                <w:lang w:eastAsia="en-US"/>
              </w:rPr>
            </w:pPr>
            <w:r>
              <w:rPr>
                <w:rFonts w:eastAsia="Calibri" w:ascii="Times New Roman" w:hAnsi="Times New Roman"/>
                <w:sz w:val="24"/>
                <w:szCs w:val="24"/>
                <w:lang w:eastAsia="en-US"/>
              </w:rPr>
              <w:t>Источник ценовой информации (ИЦИ)</w:t>
            </w:r>
          </w:p>
        </w:tc>
        <w:tc>
          <w:tcPr>
            <w:tcW w:w="75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sz w:val="24"/>
                <w:szCs w:val="24"/>
                <w:lang w:eastAsia="en-US"/>
              </w:rPr>
            </w:pPr>
            <w:r>
              <w:rPr>
                <w:rFonts w:ascii="Times New Roman" w:hAnsi="Times New Roman"/>
                <w:sz w:val="24"/>
                <w:szCs w:val="24"/>
                <w:lang w:eastAsia="en-US"/>
              </w:rPr>
              <w:t>Цены в ТКП, представленных поставщиками по запросу.</w:t>
            </w:r>
          </w:p>
          <w:p>
            <w:pPr>
              <w:pStyle w:val="Normal"/>
              <w:widowControl w:val="false"/>
              <w:spacing w:lineRule="auto" w:line="240" w:before="0" w:after="0"/>
              <w:jc w:val="both"/>
              <w:rPr>
                <w:rFonts w:ascii="Times New Roman" w:hAnsi="Times New Roman"/>
                <w:i/>
                <w:i/>
                <w:sz w:val="24"/>
                <w:szCs w:val="24"/>
                <w:lang w:eastAsia="en-US"/>
              </w:rPr>
            </w:pPr>
            <w:r>
              <w:rPr>
                <w:rFonts w:ascii="Times New Roman" w:hAnsi="Times New Roman"/>
                <w:i/>
                <w:sz w:val="24"/>
                <w:szCs w:val="24"/>
                <w:lang w:eastAsia="en-US"/>
              </w:rPr>
            </w:r>
          </w:p>
        </w:tc>
      </w:tr>
      <w:tr>
        <w:trPr/>
        <w:tc>
          <w:tcPr>
            <w:tcW w:w="23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0"/>
              </w:numPr>
              <w:spacing w:lineRule="auto" w:line="240" w:before="0" w:after="0"/>
              <w:ind w:left="34" w:hanging="0"/>
              <w:jc w:val="both"/>
              <w:rPr>
                <w:rFonts w:ascii="Times New Roman" w:hAnsi="Times New Roman" w:eastAsia="Calibri"/>
                <w:sz w:val="24"/>
                <w:szCs w:val="24"/>
                <w:lang w:eastAsia="en-US"/>
              </w:rPr>
            </w:pPr>
            <w:r>
              <w:rPr>
                <w:rFonts w:eastAsia="Calibri" w:ascii="Times New Roman" w:hAnsi="Times New Roman"/>
                <w:sz w:val="24"/>
                <w:szCs w:val="24"/>
                <w:lang w:eastAsia="en-US"/>
              </w:rPr>
              <w:t>Действия по расчету ПЦ</w:t>
            </w:r>
          </w:p>
        </w:tc>
        <w:tc>
          <w:tcPr>
            <w:tcW w:w="75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0"/>
              </w:numPr>
              <w:spacing w:lineRule="auto" w:line="240" w:before="0" w:after="0"/>
              <w:ind w:left="215" w:hanging="0"/>
              <w:contextualSpacing/>
              <w:jc w:val="both"/>
              <w:rPr>
                <w:rFonts w:ascii="Times New Roman" w:hAnsi="Times New Roman" w:eastAsia="Calibri"/>
                <w:lang w:eastAsia="en-US"/>
              </w:rPr>
            </w:pPr>
            <w:r>
              <w:rPr>
                <w:rFonts w:eastAsia="Calibri" w:ascii="Times New Roman" w:hAnsi="Times New Roman"/>
                <w:lang w:eastAsia="en-US"/>
              </w:rPr>
              <w:t xml:space="preserve">Разместить на ЭП запрос ТКП и/или осуществить адресную рассылку запроса ТКП </w:t>
            </w:r>
            <w:r>
              <w:rPr>
                <w:rFonts w:eastAsia="Calibri" w:ascii="Times New Roman" w:hAnsi="Times New Roman"/>
                <w:szCs w:val="24"/>
                <w:lang w:eastAsia="en-US"/>
              </w:rPr>
              <w:t>(запрещается рассылать запросы всем поставщикам одним письмом с видимыми электронными адресами таких поставщиков)</w:t>
            </w:r>
            <w:r>
              <w:rPr>
                <w:rFonts w:eastAsia="Calibri" w:ascii="Times New Roman" w:hAnsi="Times New Roman"/>
                <w:lang w:eastAsia="en-US"/>
              </w:rPr>
              <w:t xml:space="preserve">, при этом запрос ТКП должен содержать утвержденные Заказчиком технические требования к закупаемой продукции (в целях запроса и получения от поставщиков ТКП на максимально приближенных условиях и корректности результатов дальнейшего их сравнения. При большом перечне номенклатурных позиций, входящих с состав лота, допускается не формировать технические требования на каждую такую позицию). </w:t>
            </w:r>
          </w:p>
          <w:p>
            <w:pPr>
              <w:pStyle w:val="Normal"/>
              <w:widowControl w:val="false"/>
              <w:numPr>
                <w:ilvl w:val="0"/>
                <w:numId w:val="0"/>
              </w:numPr>
              <w:spacing w:lineRule="auto" w:line="240" w:before="0" w:after="0"/>
              <w:ind w:left="215" w:hanging="0"/>
              <w:contextualSpacing/>
              <w:jc w:val="both"/>
              <w:rPr>
                <w:rFonts w:ascii="Times New Roman" w:hAnsi="Times New Roman" w:eastAsia="Calibri"/>
                <w:szCs w:val="24"/>
                <w:lang w:eastAsia="en-US"/>
              </w:rPr>
            </w:pPr>
            <w:r>
              <w:rPr>
                <w:rFonts w:eastAsia="Calibri" w:ascii="Times New Roman" w:hAnsi="Times New Roman"/>
                <w:lang w:eastAsia="en-US"/>
              </w:rPr>
              <w:t xml:space="preserve"> </w:t>
            </w:r>
          </w:p>
          <w:p>
            <w:pPr>
              <w:pStyle w:val="Normal"/>
              <w:widowControl w:val="false"/>
              <w:numPr>
                <w:ilvl w:val="0"/>
                <w:numId w:val="0"/>
              </w:numPr>
              <w:spacing w:lineRule="auto" w:line="240" w:before="0" w:after="0"/>
              <w:ind w:left="215" w:hanging="0"/>
              <w:contextualSpacing/>
              <w:jc w:val="both"/>
              <w:rPr>
                <w:rFonts w:ascii="Times New Roman" w:hAnsi="Times New Roman" w:eastAsia="Calibri"/>
                <w:lang w:eastAsia="en-US"/>
              </w:rPr>
            </w:pPr>
            <w:r>
              <w:rPr>
                <w:rFonts w:eastAsia="Calibri" w:ascii="Times New Roman" w:hAnsi="Times New Roman"/>
                <w:lang w:eastAsia="en-US"/>
              </w:rPr>
              <w:t>Требования к порядку отбора ТКП для расчета Цены.</w:t>
            </w:r>
          </w:p>
          <w:p>
            <w:pPr>
              <w:pStyle w:val="Normal"/>
              <w:widowControl w:val="false"/>
              <w:spacing w:lineRule="auto" w:line="240" w:before="0" w:after="0"/>
              <w:ind w:left="215" w:hanging="0"/>
              <w:contextualSpacing/>
              <w:jc w:val="both"/>
              <w:rPr>
                <w:rFonts w:ascii="Times New Roman" w:hAnsi="Times New Roman" w:eastAsia="Calibri"/>
                <w:lang w:eastAsia="en-US"/>
              </w:rPr>
            </w:pPr>
            <w:r>
              <w:rPr>
                <w:rFonts w:eastAsia="Calibri" w:ascii="Times New Roman" w:hAnsi="Times New Roman"/>
                <w:lang w:eastAsia="en-US"/>
              </w:rPr>
              <w:t>2.5.1.</w:t>
            </w:r>
            <w:r>
              <w:rPr>
                <w:rFonts w:eastAsia="Calibri" w:ascii="Times New Roman" w:hAnsi="Times New Roman"/>
                <w:sz w:val="28"/>
                <w:szCs w:val="28"/>
                <w:lang w:eastAsia="en-US"/>
              </w:rPr>
              <w:t xml:space="preserve"> </w:t>
            </w:r>
            <w:r>
              <w:rPr>
                <w:rFonts w:eastAsia="Calibri" w:ascii="Times New Roman" w:hAnsi="Times New Roman"/>
                <w:lang w:eastAsia="en-US"/>
              </w:rPr>
              <w:t>при отсутствии монопольного или олигопольного рынка не допускается использование</w:t>
            </w:r>
            <w:bookmarkStart w:id="37" w:name="_Ref41171920_Копия_1_Копия_1_Копия_1_Коп"/>
            <w:r>
              <w:rPr>
                <w:rFonts w:eastAsia="Calibri" w:ascii="Times New Roman" w:hAnsi="Times New Roman"/>
                <w:lang w:eastAsia="en-US"/>
              </w:rPr>
              <w:t xml:space="preserve"> ценовой информации, которая превышает более, чем на 20% среднее арифметическое значение всех полученных ценовых предложений. </w:t>
            </w:r>
            <w:bookmarkStart w:id="38" w:name="_Hlk114752050_Копия_1_Копия_1_Копия_1_Ко"/>
            <w:r>
              <w:rPr>
                <w:rFonts w:eastAsia="Calibri" w:ascii="Times New Roman" w:hAnsi="Times New Roman"/>
                <w:lang w:eastAsia="en-US"/>
              </w:rPr>
              <w:t>Использование ценовой информации, которая ниже 20% среднего арифметического значения всех полученных ценовых предложений, является правом Заказчика</w:t>
            </w:r>
            <w:bookmarkEnd w:id="38"/>
            <w:r>
              <w:rPr>
                <w:rFonts w:eastAsia="Calibri" w:ascii="Times New Roman" w:hAnsi="Times New Roman"/>
                <w:lang w:eastAsia="en-US"/>
              </w:rPr>
              <w:t>;</w:t>
            </w:r>
            <w:bookmarkEnd w:id="37"/>
          </w:p>
          <w:p>
            <w:pPr>
              <w:pStyle w:val="Normal"/>
              <w:widowControl w:val="false"/>
              <w:spacing w:lineRule="auto" w:line="240" w:before="0" w:after="0"/>
              <w:ind w:left="215" w:hanging="0"/>
              <w:contextualSpacing/>
              <w:jc w:val="both"/>
              <w:rPr>
                <w:rFonts w:ascii="Times New Roman" w:hAnsi="Times New Roman" w:eastAsia="Calibri"/>
                <w:lang w:eastAsia="en-US"/>
              </w:rPr>
            </w:pPr>
            <w:r>
              <w:rPr>
                <w:rFonts w:eastAsia="Calibri" w:ascii="Times New Roman" w:hAnsi="Times New Roman"/>
                <w:lang w:eastAsia="en-US"/>
              </w:rPr>
              <w:t>2.5.2. в случае несоответствия, указанного в п.2.5.1</w:t>
            </w:r>
            <w:r>
              <w:rPr>
                <w:rFonts w:eastAsia="Calibri" w:ascii="Times New Roman" w:hAnsi="Times New Roman"/>
                <w:lang w:eastAsia="en-US"/>
              </w:rPr>
              <w:fldChar w:fldCharType="begin"/>
            </w:r>
            <w:r>
              <w:rPr>
                <w:rFonts w:eastAsia="Calibri" w:ascii="Times New Roman" w:hAnsi="Times New Roman"/>
                <w:lang w:eastAsia="en-US"/>
              </w:rPr>
              <w:instrText xml:space="preserve"> REF _Ref41171920 \r \h </w:instrText>
            </w:r>
            <w:r>
              <w:rPr>
                <w:rFonts w:eastAsia="Calibri" w:ascii="Times New Roman" w:hAnsi="Times New Roman"/>
                <w:lang w:eastAsia="en-US"/>
              </w:rPr>
              <w:fldChar w:fldCharType="separate"/>
            </w:r>
            <w:r>
              <w:rPr>
                <w:rFonts w:eastAsia="Calibri" w:ascii="Times New Roman" w:hAnsi="Times New Roman"/>
                <w:lang w:eastAsia="en-US"/>
              </w:rPr>
            </w:r>
            <w:r>
              <w:rPr>
                <w:rFonts w:eastAsia="Calibri" w:ascii="Times New Roman" w:hAnsi="Times New Roman"/>
                <w:lang w:eastAsia="en-US"/>
              </w:rPr>
              <w:fldChar w:fldCharType="end"/>
            </w:r>
            <w:r>
              <w:rPr>
                <w:rFonts w:eastAsia="Calibri" w:ascii="Times New Roman" w:hAnsi="Times New Roman"/>
                <w:lang w:eastAsia="en-US"/>
              </w:rPr>
              <w:t>, из расчета исключается ценовая информация, имеющая наибольшее отклонение от среднего арифметического значения и осуществляется повторный расчет. Указанные действия осуществляются до устранения несоответствия (нормы отклонения до 20%). В случае если по результатам указанных действий, осталась менее трех значений полученной ценовой информации, то необходимо осуществить поиск дополнительной ценовой информации из других ИЦИ или рассчитать недостающую ценовую информацию другим методом расчета Цены (например, по информации исполненных договоров);</w:t>
            </w:r>
          </w:p>
          <w:p>
            <w:pPr>
              <w:pStyle w:val="Normal"/>
              <w:widowControl w:val="false"/>
              <w:spacing w:lineRule="auto" w:line="240" w:before="0" w:after="0"/>
              <w:ind w:left="215" w:hanging="0"/>
              <w:contextualSpacing/>
              <w:jc w:val="both"/>
              <w:rPr>
                <w:rFonts w:ascii="Times New Roman" w:hAnsi="Times New Roman" w:eastAsia="Calibri"/>
                <w:lang w:eastAsia="en-US"/>
              </w:rPr>
            </w:pPr>
            <w:r>
              <w:rPr>
                <w:rFonts w:eastAsia="Calibri" w:ascii="Times New Roman" w:hAnsi="Times New Roman"/>
                <w:lang w:eastAsia="en-US"/>
              </w:rPr>
              <w:t>2.5.3. в случае олигопольного рынка и при невозможности расчета недостающей информации путем применения другого метода расчета Цены, допускается использовать ценовую информацию из двух ИЦИ, которая отличается более, чем на 20% от среднего арифметического значения полученных ценовых предложений (выбор конкретного значения  Цены из двух полученных осуществляется Заказчиком). При этом Заказчику следует провести дополнительную проверку корректности полученной информации (в том числе корректность направленных им запросов ТКП – если применялся метод анализа ТКП).</w:t>
            </w:r>
          </w:p>
          <w:p>
            <w:pPr>
              <w:pStyle w:val="Normal"/>
              <w:widowControl w:val="false"/>
              <w:spacing w:lineRule="auto" w:line="240" w:before="0" w:after="0"/>
              <w:ind w:left="215" w:hanging="0"/>
              <w:contextualSpacing/>
              <w:jc w:val="both"/>
              <w:rPr>
                <w:rFonts w:ascii="Times New Roman" w:hAnsi="Times New Roman" w:eastAsia="Calibri"/>
                <w:szCs w:val="24"/>
                <w:lang w:eastAsia="en-US"/>
              </w:rPr>
            </w:pPr>
            <w:r>
              <w:rPr>
                <w:rFonts w:eastAsia="Calibri" w:ascii="Times New Roman" w:hAnsi="Times New Roman"/>
                <w:szCs w:val="24"/>
                <w:lang w:eastAsia="en-US"/>
              </w:rPr>
            </w:r>
          </w:p>
          <w:p>
            <w:pPr>
              <w:pStyle w:val="Normal"/>
              <w:widowControl w:val="false"/>
              <w:numPr>
                <w:ilvl w:val="0"/>
                <w:numId w:val="0"/>
              </w:numPr>
              <w:spacing w:lineRule="auto" w:line="240" w:before="0" w:after="0"/>
              <w:ind w:left="215" w:hanging="0"/>
              <w:contextualSpacing/>
              <w:jc w:val="both"/>
              <w:rPr>
                <w:rFonts w:ascii="Times New Roman" w:hAnsi="Times New Roman" w:eastAsia="Calibri"/>
                <w:lang w:eastAsia="en-US"/>
              </w:rPr>
            </w:pPr>
            <w:r>
              <w:rPr>
                <w:rFonts w:eastAsia="Calibri" w:ascii="Times New Roman" w:hAnsi="Times New Roman"/>
                <w:b/>
                <w:lang w:eastAsia="en-US"/>
              </w:rPr>
              <w:t>Если три ТКП не получено</w:t>
            </w:r>
            <w:r>
              <w:rPr>
                <w:rFonts w:eastAsia="Calibri" w:ascii="Times New Roman" w:hAnsi="Times New Roman"/>
                <w:lang w:eastAsia="en-US"/>
              </w:rPr>
              <w:t xml:space="preserve">, необходимо направить запрос ТКП иным поставщикам (при наличии таких поставщиков) или получить недостающее количество ценовой информации путем совмещения с методом мониторинга рынка до получения нужного количества ценовой информации. </w:t>
            </w:r>
          </w:p>
          <w:p>
            <w:pPr>
              <w:pStyle w:val="Normal"/>
              <w:widowControl w:val="false"/>
              <w:spacing w:lineRule="auto" w:line="240" w:before="0" w:after="0"/>
              <w:ind w:left="215" w:hanging="0"/>
              <w:contextualSpacing/>
              <w:jc w:val="both"/>
              <w:rPr>
                <w:rFonts w:ascii="Times New Roman" w:hAnsi="Times New Roman" w:eastAsia="Calibri"/>
                <w:lang w:eastAsia="en-US"/>
              </w:rPr>
            </w:pPr>
            <w:r>
              <w:rPr>
                <w:rFonts w:eastAsia="Calibri" w:ascii="Times New Roman" w:hAnsi="Times New Roman"/>
                <w:lang w:eastAsia="en-US"/>
              </w:rPr>
            </w:r>
          </w:p>
          <w:p>
            <w:pPr>
              <w:pStyle w:val="Normal"/>
              <w:widowControl w:val="false"/>
              <w:numPr>
                <w:ilvl w:val="0"/>
                <w:numId w:val="0"/>
              </w:numPr>
              <w:tabs>
                <w:tab w:val="clear" w:pos="709"/>
                <w:tab w:val="left" w:pos="1349" w:leader="none"/>
              </w:tabs>
              <w:spacing w:lineRule="auto" w:line="240" w:before="0" w:after="0"/>
              <w:ind w:left="215" w:hanging="0"/>
              <w:contextualSpacing/>
              <w:jc w:val="both"/>
              <w:rPr>
                <w:rFonts w:ascii="Times New Roman" w:hAnsi="Times New Roman" w:eastAsia="Calibri"/>
                <w:lang w:eastAsia="en-US"/>
              </w:rPr>
            </w:pPr>
            <w:r>
              <w:rPr>
                <w:rFonts w:eastAsia="Calibri" w:ascii="Times New Roman" w:hAnsi="Times New Roman"/>
                <w:lang w:eastAsia="en-US"/>
              </w:rPr>
              <w:t>Если в связи с условиями рынка получение ценовой информации из трех и более ИЦИ невозможно – рассчитать Цену из полученных предложений (при олигопольном рынке) или за Цену принять единственное предложение (при монопольном рынке) (с указанием соответствующих пояснений).</w:t>
            </w:r>
          </w:p>
          <w:p>
            <w:pPr>
              <w:pStyle w:val="Normal"/>
              <w:widowControl w:val="false"/>
              <w:spacing w:lineRule="auto" w:line="240" w:before="0" w:after="0"/>
              <w:ind w:left="720" w:hanging="0"/>
              <w:contextualSpacing/>
              <w:rPr>
                <w:rFonts w:eastAsia="Calibri"/>
                <w:lang w:eastAsia="en-US"/>
              </w:rPr>
            </w:pPr>
            <w:r>
              <w:rPr>
                <w:rFonts w:eastAsia="Calibri"/>
                <w:lang w:eastAsia="en-US"/>
              </w:rPr>
            </w:r>
          </w:p>
        </w:tc>
      </w:tr>
      <w:tr>
        <w:trPr/>
        <w:tc>
          <w:tcPr>
            <w:tcW w:w="23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1"/>
              </w:numPr>
              <w:spacing w:lineRule="auto" w:line="240" w:before="0" w:after="0"/>
              <w:ind w:left="34" w:hanging="0"/>
              <w:jc w:val="both"/>
              <w:rPr>
                <w:rFonts w:ascii="Times New Roman" w:hAnsi="Times New Roman" w:eastAsia="Calibri"/>
                <w:sz w:val="24"/>
                <w:szCs w:val="24"/>
                <w:lang w:eastAsia="en-US"/>
              </w:rPr>
            </w:pPr>
            <w:r>
              <w:rPr>
                <w:rFonts w:eastAsia="Calibri" w:ascii="Times New Roman" w:hAnsi="Times New Roman"/>
                <w:sz w:val="24"/>
                <w:szCs w:val="24"/>
                <w:lang w:eastAsia="en-US"/>
              </w:rPr>
              <w:t xml:space="preserve">Период получения ценовой информации для расчета </w:t>
            </w:r>
            <w:r>
              <w:rPr>
                <w:rFonts w:eastAsia="Calibri"/>
                <w:lang w:eastAsia="en-US"/>
              </w:rPr>
              <w:t xml:space="preserve"> Цены</w:t>
            </w:r>
          </w:p>
        </w:tc>
        <w:tc>
          <w:tcPr>
            <w:tcW w:w="75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both"/>
              <w:rPr>
                <w:rFonts w:ascii="Times New Roman" w:hAnsi="Times New Roman" w:eastAsia="Calibri"/>
                <w:sz w:val="24"/>
                <w:szCs w:val="24"/>
                <w:lang w:eastAsia="en-US"/>
              </w:rPr>
            </w:pPr>
            <w:r>
              <w:rPr>
                <w:rFonts w:eastAsia="Calibri" w:ascii="Times New Roman" w:hAnsi="Times New Roman"/>
                <w:sz w:val="24"/>
                <w:szCs w:val="24"/>
                <w:lang w:eastAsia="en-US"/>
              </w:rPr>
              <w:t xml:space="preserve">На дату расчета </w:t>
            </w:r>
            <w:r>
              <w:rPr>
                <w:rFonts w:eastAsia="Calibri"/>
                <w:lang w:eastAsia="en-US"/>
              </w:rPr>
              <w:t xml:space="preserve"> Цены</w:t>
            </w:r>
          </w:p>
        </w:tc>
      </w:tr>
      <w:tr>
        <w:trPr/>
        <w:tc>
          <w:tcPr>
            <w:tcW w:w="23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2"/>
              </w:numPr>
              <w:spacing w:lineRule="auto" w:line="240" w:before="0" w:after="0"/>
              <w:ind w:left="34" w:hanging="0"/>
              <w:jc w:val="both"/>
              <w:rPr>
                <w:rFonts w:ascii="Times New Roman" w:hAnsi="Times New Roman" w:eastAsia="Calibri"/>
                <w:sz w:val="24"/>
                <w:szCs w:val="24"/>
                <w:lang w:eastAsia="en-US"/>
              </w:rPr>
            </w:pPr>
            <w:r>
              <w:rPr>
                <w:rFonts w:eastAsia="Calibri" w:ascii="Times New Roman" w:hAnsi="Times New Roman"/>
                <w:sz w:val="24"/>
                <w:szCs w:val="24"/>
                <w:lang w:eastAsia="en-US"/>
              </w:rPr>
              <w:t>Дополнительная информация</w:t>
            </w:r>
          </w:p>
        </w:tc>
        <w:tc>
          <w:tcPr>
            <w:tcW w:w="75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3"/>
              </w:numPr>
              <w:spacing w:lineRule="auto" w:line="240" w:before="0" w:after="0"/>
              <w:contextualSpacing/>
              <w:jc w:val="both"/>
              <w:rPr>
                <w:rFonts w:ascii="Times New Roman" w:hAnsi="Times New Roman" w:eastAsia="Calibri"/>
                <w:szCs w:val="24"/>
                <w:lang w:eastAsia="en-US"/>
              </w:rPr>
            </w:pPr>
            <w:r>
              <w:rPr>
                <w:rFonts w:eastAsia="Calibri" w:ascii="Times New Roman" w:hAnsi="Times New Roman"/>
                <w:szCs w:val="24"/>
                <w:lang w:eastAsia="en-US"/>
              </w:rPr>
              <w:t xml:space="preserve">При проведении запроса ТКП посредством размещения информации на ЭП взаимодействие </w:t>
            </w:r>
            <w:r>
              <w:rPr>
                <w:rFonts w:eastAsia="Calibri" w:ascii="Times New Roman" w:hAnsi="Times New Roman"/>
                <w:lang w:eastAsia="en-US"/>
              </w:rPr>
              <w:t>с поставщиками Заказчик вправе осуществлять посредством функционала ЭП (при наличии технической реализации), или по аналогии со следующим пунктом.</w:t>
            </w:r>
          </w:p>
          <w:p>
            <w:pPr>
              <w:pStyle w:val="Normal"/>
              <w:widowControl w:val="false"/>
              <w:numPr>
                <w:ilvl w:val="0"/>
                <w:numId w:val="24"/>
              </w:numPr>
              <w:spacing w:lineRule="auto" w:line="240" w:before="0" w:after="0"/>
              <w:contextualSpacing/>
              <w:jc w:val="both"/>
              <w:rPr>
                <w:rFonts w:ascii="Times New Roman" w:hAnsi="Times New Roman" w:eastAsia="Calibri"/>
                <w:szCs w:val="24"/>
                <w:lang w:eastAsia="en-US"/>
              </w:rPr>
            </w:pPr>
            <w:r>
              <w:rPr>
                <w:rFonts w:eastAsia="Calibri" w:ascii="Times New Roman" w:hAnsi="Times New Roman"/>
                <w:lang w:eastAsia="en-US"/>
              </w:rPr>
              <w:t>При проведении запроса ТКП путем направления адресных запросов ТКП поставщикам взаимодействие с поставщиками необходимо осуществлять в письменной форме (возможно получение документов в электронной форме – отсканированные документы или иной формат, исключающий техническую возможность редактирования документа).</w:t>
            </w:r>
          </w:p>
          <w:p>
            <w:pPr>
              <w:pStyle w:val="Normal"/>
              <w:widowControl w:val="false"/>
              <w:numPr>
                <w:ilvl w:val="0"/>
                <w:numId w:val="25"/>
              </w:numPr>
              <w:spacing w:lineRule="auto" w:line="240" w:before="0" w:after="0"/>
              <w:contextualSpacing/>
              <w:jc w:val="both"/>
              <w:rPr>
                <w:rFonts w:ascii="Times New Roman" w:hAnsi="Times New Roman" w:eastAsia="Calibri"/>
                <w:lang w:eastAsia="en-US"/>
              </w:rPr>
            </w:pPr>
            <w:r>
              <w:rPr>
                <w:rFonts w:eastAsia="Calibri" w:ascii="Times New Roman" w:hAnsi="Times New Roman"/>
                <w:lang w:eastAsia="en-US"/>
              </w:rPr>
              <w:t>Срок подготовки поставщиками ТКП на соответствующий запрос Заказчика определяется с учетом сложности закупаемой продукции и должен составлять не менее 5 рабочих дней.</w:t>
            </w:r>
          </w:p>
        </w:tc>
      </w:tr>
    </w:tbl>
    <w:p>
      <w:pPr>
        <w:pStyle w:val="Normal"/>
        <w:spacing w:lineRule="auto" w:line="240" w:before="0" w:after="0"/>
        <w:ind w:left="5811" w:hanging="0"/>
        <w:rPr>
          <w:rFonts w:ascii="Times New Roman" w:hAnsi="Times New Roman"/>
          <w:color w:val="000000"/>
          <w:sz w:val="20"/>
          <w:szCs w:val="20"/>
        </w:rPr>
      </w:pPr>
      <w:r>
        <w:rPr/>
      </w:r>
    </w:p>
    <w:sectPr>
      <w:footerReference w:type="default" r:id="rId9"/>
      <w:footerReference w:type="first" r:id="rId10"/>
      <w:footnotePr>
        <w:numFmt w:val="decimal"/>
        <w:numRestart w:val="eachPage"/>
      </w:footnotePr>
      <w:type w:val="nextPage"/>
      <w:pgSz w:orient="landscape" w:w="16838" w:h="11906"/>
      <w:pgMar w:left="720" w:right="851" w:gutter="0" w:header="0" w:top="1304" w:footer="709" w:bottom="92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Verdana">
    <w:charset w:val="01"/>
    <w:family w:val="roman"/>
    <w:pitch w:val="variable"/>
  </w:font>
  <w:font w:name="Garamond">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53733032"/>
    </w:sdtPr>
    <w:sdtContent>
      <w:p>
        <w:pPr>
          <w:pStyle w:val="Footer"/>
          <w:jc w:val="center"/>
          <w:rPr/>
        </w:pPr>
        <w:r>
          <w:rPr/>
          <w:fldChar w:fldCharType="begin"/>
        </w:r>
        <w:r>
          <w:rPr/>
          <w:instrText xml:space="preserve"> PAGE </w:instrText>
        </w:r>
        <w:r>
          <w:rPr/>
          <w:fldChar w:fldCharType="separate"/>
        </w:r>
        <w:r>
          <w:rPr/>
          <w:t>2</w:t>
        </w:r>
        <w:r>
          <w:rPr/>
          <w:fldChar w:fldCharType="end"/>
        </w:r>
      </w:p>
      <w:p>
        <w:pPr>
          <w:pStyle w:val="Footer"/>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6</w:t>
    </w:r>
    <w:r>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8</w:t>
    </w:r>
    <w:r>
      <w:rPr/>
      <w:fldChar w:fldCharType="end"/>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11</w:t>
    </w:r>
    <w:r>
      <w:rPr/>
      <w:fldChar w:fldCharType="end"/>
    </w:r>
  </w:p>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13</w:t>
    </w:r>
    <w:r>
      <w:rPr/>
      <w:fldChar w:fldCharType="end"/>
    </w:r>
  </w:p>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3"/>
        </w:rPr>
        <w:footnoteRef/>
      </w:r>
      <w:r>
        <w:rPr/>
        <w:t xml:space="preserve"> </w:t>
      </w:r>
      <w:r>
        <w:rPr/>
        <w:t>Если в организации функции главного бухгалтера выполняет генеральный директор–ставится только его виза.</w:t>
      </w:r>
    </w:p>
    <w:p>
      <w:pPr>
        <w:pStyle w:val="FootnoteText"/>
        <w:rPr/>
      </w:pPr>
      <w:r>
        <w:rPr/>
        <w:t>Возможно предоставление иной формы справки в соответствии с внутренним документооборотом организации.</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center"/>
      <w:pPr>
        <w:tabs>
          <w:tab w:val="num" w:pos="567"/>
        </w:tabs>
        <w:ind w:left="567" w:hanging="279"/>
      </w:pPr>
      <w:rPr/>
    </w:lvl>
    <w:lvl w:ilvl="1">
      <w:start w:val="1"/>
      <w:numFmt w:val="decimal"/>
      <w:lvlText w:val="%1.%2."/>
      <w:lvlJc w:val="left"/>
      <w:pPr>
        <w:tabs>
          <w:tab w:val="num" w:pos="1844"/>
        </w:tabs>
        <w:ind w:left="1844" w:hanging="567"/>
      </w:pPr>
      <w:rPr>
        <w:u w:val="none"/>
      </w:rPr>
    </w:lvl>
    <w:lvl w:ilvl="2">
      <w:start w:val="1"/>
      <w:numFmt w:val="decimal"/>
      <w:lvlText w:val="%1.%2.%3."/>
      <w:lvlJc w:val="left"/>
      <w:pPr>
        <w:tabs>
          <w:tab w:val="num" w:pos="993"/>
        </w:tabs>
        <w:ind w:left="993" w:hanging="851"/>
      </w:pPr>
      <w:rPr>
        <w:dstrike w:val="false"/>
        <w:strike w:val="false"/>
      </w:rPr>
    </w:lvl>
    <w:lvl w:ilvl="3">
      <w:start w:val="1"/>
      <w:numFmt w:val="decimal"/>
      <w:lvlText w:val="%1.%2.%3.%4."/>
      <w:lvlJc w:val="left"/>
      <w:pPr>
        <w:tabs>
          <w:tab w:val="num" w:pos="1277"/>
        </w:tabs>
        <w:ind w:left="1277" w:hanging="567"/>
      </w:pPr>
      <w:rPr/>
    </w:lvl>
    <w:lvl w:ilvl="4">
      <w:start w:val="1"/>
      <w:numFmt w:val="lowerLetter"/>
      <w:lvlText w:val="%5)"/>
      <w:lvlJc w:val="left"/>
      <w:pPr>
        <w:tabs>
          <w:tab w:val="num" w:pos="1718"/>
        </w:tabs>
        <w:ind w:left="1718" w:hanging="1008"/>
      </w:pPr>
      <w:rPr/>
    </w:lvl>
    <w:lvl w:ilvl="5">
      <w:start w:val="1"/>
      <w:numFmt w:val="decimal"/>
      <w:lvlText w:val="%1.%2.%3.%4.%5.%6."/>
      <w:lvlJc w:val="left"/>
      <w:pPr>
        <w:tabs>
          <w:tab w:val="num" w:pos="2592"/>
        </w:tabs>
        <w:ind w:left="2592" w:hanging="1152"/>
      </w:pPr>
      <w:rPr/>
    </w:lvl>
    <w:lvl w:ilvl="6">
      <w:start w:val="1"/>
      <w:numFmt w:val="decimal"/>
      <w:lvlText w:val="%1.%2.%3.%4.%5.%6.%7."/>
      <w:lvlJc w:val="left"/>
      <w:pPr>
        <w:tabs>
          <w:tab w:val="num" w:pos="2736"/>
        </w:tabs>
        <w:ind w:left="2736" w:hanging="1296"/>
      </w:pPr>
      <w:rPr/>
    </w:lvl>
    <w:lvl w:ilvl="7">
      <w:start w:val="1"/>
      <w:numFmt w:val="decimal"/>
      <w:lvlText w:val="%1.%2.%3.%4.%5.%6.%7.%8."/>
      <w:lvlJc w:val="left"/>
      <w:pPr>
        <w:tabs>
          <w:tab w:val="num" w:pos="2880"/>
        </w:tabs>
        <w:ind w:left="2880" w:hanging="1440"/>
      </w:pPr>
      <w:rPr/>
    </w:lvl>
    <w:lvl w:ilvl="8">
      <w:start w:val="1"/>
      <w:numFmt w:val="decimal"/>
      <w:lvlText w:val="%1.%2.%3.%4.%5.%6.%7.%8.%9."/>
      <w:lvlJc w:val="left"/>
      <w:pPr>
        <w:tabs>
          <w:tab w:val="num" w:pos="3024"/>
        </w:tabs>
        <w:ind w:left="3024" w:hanging="1584"/>
      </w:pPr>
      <w:r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440"/>
        </w:tabs>
        <w:ind w:left="1224" w:hanging="504"/>
      </w:pPr>
      <w:rPr>
        <w:i w:val="false"/>
        <w:rFonts w:ascii="Garamond" w:hAnsi="Garamond"/>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decimal"/>
      <w:lvlText w:val="%1."/>
      <w:lvlJc w:val="center"/>
      <w:pPr>
        <w:tabs>
          <w:tab w:val="num" w:pos="1272"/>
        </w:tabs>
        <w:ind w:left="1272" w:hanging="279"/>
      </w:pPr>
      <w:rPr>
        <w:sz w:val="22"/>
        <w:i w:val="false"/>
        <w:u w:val="none"/>
        <w:b w:val="false"/>
        <w:szCs w:val="22"/>
        <w:rFonts w:ascii="Times New Roman" w:hAnsi="Times New Roman"/>
        <w:color w:val="000000"/>
      </w:rPr>
    </w:lvl>
    <w:lvl w:ilvl="1">
      <w:start w:val="1"/>
      <w:numFmt w:val="decimal"/>
      <w:lvlText w:val="%1.%2."/>
      <w:lvlJc w:val="left"/>
      <w:pPr>
        <w:tabs>
          <w:tab w:val="num" w:pos="1844"/>
        </w:tabs>
        <w:ind w:left="1844" w:hanging="567"/>
      </w:pPr>
      <w:rPr>
        <w:u w:val="none"/>
        <w:b w:val="false"/>
      </w:rPr>
    </w:lvl>
    <w:lvl w:ilvl="2">
      <w:start w:val="1"/>
      <w:numFmt w:val="decimal"/>
      <w:lvlText w:val="%1.%2.%3."/>
      <w:lvlJc w:val="left"/>
      <w:pPr>
        <w:tabs>
          <w:tab w:val="num" w:pos="993"/>
        </w:tabs>
        <w:ind w:left="993" w:hanging="851"/>
      </w:pPr>
      <w:rPr>
        <w:dstrike w:val="false"/>
        <w:strike w:val="false"/>
      </w:rPr>
    </w:lvl>
    <w:lvl w:ilvl="3">
      <w:start w:val="1"/>
      <w:numFmt w:val="decimal"/>
      <w:lvlText w:val="%1.%2.%3.%4."/>
      <w:lvlJc w:val="left"/>
      <w:pPr>
        <w:tabs>
          <w:tab w:val="num" w:pos="1277"/>
        </w:tabs>
        <w:ind w:left="1277" w:hanging="567"/>
      </w:pPr>
      <w:rPr/>
    </w:lvl>
    <w:lvl w:ilvl="4">
      <w:start w:val="1"/>
      <w:numFmt w:val="lowerLetter"/>
      <w:lvlText w:val="%5)"/>
      <w:lvlJc w:val="left"/>
      <w:pPr>
        <w:tabs>
          <w:tab w:val="num" w:pos="1718"/>
        </w:tabs>
        <w:ind w:left="1718" w:hanging="1008"/>
      </w:pPr>
      <w:rPr/>
    </w:lvl>
    <w:lvl w:ilvl="5">
      <w:start w:val="1"/>
      <w:numFmt w:val="decimal"/>
      <w:lvlText w:val="%1.%2.%3.%4.%5.%6."/>
      <w:lvlJc w:val="left"/>
      <w:pPr>
        <w:tabs>
          <w:tab w:val="num" w:pos="2592"/>
        </w:tabs>
        <w:ind w:left="2592" w:hanging="1152"/>
      </w:pPr>
      <w:rPr/>
    </w:lvl>
    <w:lvl w:ilvl="6">
      <w:start w:val="1"/>
      <w:numFmt w:val="decimal"/>
      <w:lvlText w:val="%1.%2.%3.%4.%5.%6.%7."/>
      <w:lvlJc w:val="left"/>
      <w:pPr>
        <w:tabs>
          <w:tab w:val="num" w:pos="2736"/>
        </w:tabs>
        <w:ind w:left="2736" w:hanging="1296"/>
      </w:pPr>
      <w:rPr/>
    </w:lvl>
    <w:lvl w:ilvl="7">
      <w:start w:val="1"/>
      <w:numFmt w:val="decimal"/>
      <w:lvlText w:val="%1.%2.%3.%4.%5.%6.%7.%8."/>
      <w:lvlJc w:val="left"/>
      <w:pPr>
        <w:tabs>
          <w:tab w:val="num" w:pos="2880"/>
        </w:tabs>
        <w:ind w:left="2880" w:hanging="1440"/>
      </w:pPr>
      <w:rPr/>
    </w:lvl>
    <w:lvl w:ilvl="8">
      <w:start w:val="1"/>
      <w:numFmt w:val="decimal"/>
      <w:lvlText w:val="%1.%2.%3.%4.%5.%6.%7.%8.%9."/>
      <w:lvlJc w:val="left"/>
      <w:pPr>
        <w:tabs>
          <w:tab w:val="num" w:pos="3024"/>
        </w:tabs>
        <w:ind w:left="3024" w:hanging="1584"/>
      </w:pPr>
      <w:rPr/>
    </w:lvl>
  </w:abstractNum>
  <w:abstractNum w:abstractNumId="4">
    <w:lvl w:ilvl="0">
      <w:start w:val="1"/>
      <w:numFmt w:val="bullet"/>
      <w:lvlText w:val=""/>
      <w:lvlJc w:val="left"/>
      <w:pPr>
        <w:tabs>
          <w:tab w:val="num" w:pos="0"/>
        </w:tabs>
        <w:ind w:left="1211" w:hanging="360"/>
      </w:pPr>
      <w:rPr>
        <w:rFonts w:ascii="Symbol" w:hAnsi="Symbol" w:cs="Symbol" w:hint="default"/>
      </w:rPr>
    </w:lvl>
    <w:lvl w:ilvl="1">
      <w:start w:val="1"/>
      <w:numFmt w:val="bullet"/>
      <w:lvlText w:val="o"/>
      <w:lvlJc w:val="left"/>
      <w:pPr>
        <w:tabs>
          <w:tab w:val="num" w:pos="0"/>
        </w:tabs>
        <w:ind w:left="1980" w:hanging="360"/>
      </w:pPr>
      <w:rPr>
        <w:rFonts w:ascii="Courier New" w:hAnsi="Courier New" w:cs="Courier New" w:hint="default"/>
      </w:rPr>
    </w:lvl>
    <w:lvl w:ilvl="2">
      <w:start w:val="1"/>
      <w:numFmt w:val="bullet"/>
      <w:lvlText w:val=""/>
      <w:lvlJc w:val="left"/>
      <w:pPr>
        <w:tabs>
          <w:tab w:val="num" w:pos="0"/>
        </w:tabs>
        <w:ind w:left="2700" w:hanging="360"/>
      </w:pPr>
      <w:rPr>
        <w:rFonts w:ascii="Wingdings" w:hAnsi="Wingdings" w:cs="Wingdings" w:hint="default"/>
      </w:rPr>
    </w:lvl>
    <w:lvl w:ilvl="3">
      <w:start w:val="1"/>
      <w:numFmt w:val="bullet"/>
      <w:lvlText w:val=""/>
      <w:lvlJc w:val="left"/>
      <w:pPr>
        <w:tabs>
          <w:tab w:val="num" w:pos="0"/>
        </w:tabs>
        <w:ind w:left="3420" w:hanging="360"/>
      </w:pPr>
      <w:rPr>
        <w:rFonts w:ascii="Symbol" w:hAnsi="Symbol" w:cs="Symbol" w:hint="default"/>
      </w:rPr>
    </w:lvl>
    <w:lvl w:ilvl="4">
      <w:start w:val="1"/>
      <w:numFmt w:val="bullet"/>
      <w:lvlText w:val="o"/>
      <w:lvlJc w:val="left"/>
      <w:pPr>
        <w:tabs>
          <w:tab w:val="num" w:pos="0"/>
        </w:tabs>
        <w:ind w:left="4140" w:hanging="360"/>
      </w:pPr>
      <w:rPr>
        <w:rFonts w:ascii="Courier New" w:hAnsi="Courier New" w:cs="Courier New" w:hint="default"/>
      </w:rPr>
    </w:lvl>
    <w:lvl w:ilvl="5">
      <w:start w:val="1"/>
      <w:numFmt w:val="bullet"/>
      <w:lvlText w:val=""/>
      <w:lvlJc w:val="left"/>
      <w:pPr>
        <w:tabs>
          <w:tab w:val="num" w:pos="0"/>
        </w:tabs>
        <w:ind w:left="4860" w:hanging="360"/>
      </w:pPr>
      <w:rPr>
        <w:rFonts w:ascii="Wingdings" w:hAnsi="Wingdings" w:cs="Wingdings" w:hint="default"/>
      </w:rPr>
    </w:lvl>
    <w:lvl w:ilvl="6">
      <w:start w:val="1"/>
      <w:numFmt w:val="bullet"/>
      <w:lvlText w:val=""/>
      <w:lvlJc w:val="left"/>
      <w:pPr>
        <w:tabs>
          <w:tab w:val="num" w:pos="0"/>
        </w:tabs>
        <w:ind w:left="5580" w:hanging="360"/>
      </w:pPr>
      <w:rPr>
        <w:rFonts w:ascii="Symbol" w:hAnsi="Symbol" w:cs="Symbol" w:hint="default"/>
      </w:rPr>
    </w:lvl>
    <w:lvl w:ilvl="7">
      <w:start w:val="1"/>
      <w:numFmt w:val="bullet"/>
      <w:lvlText w:val="o"/>
      <w:lvlJc w:val="left"/>
      <w:pPr>
        <w:tabs>
          <w:tab w:val="num" w:pos="0"/>
        </w:tabs>
        <w:ind w:left="6300" w:hanging="360"/>
      </w:pPr>
      <w:rPr>
        <w:rFonts w:ascii="Courier New" w:hAnsi="Courier New" w:cs="Courier New" w:hint="default"/>
      </w:rPr>
    </w:lvl>
    <w:lvl w:ilvl="8">
      <w:start w:val="1"/>
      <w:numFmt w:val="bullet"/>
      <w:lvlText w:val=""/>
      <w:lvlJc w:val="left"/>
      <w:pPr>
        <w:tabs>
          <w:tab w:val="num" w:pos="0"/>
        </w:tabs>
        <w:ind w:left="7020" w:hanging="360"/>
      </w:pPr>
      <w:rPr>
        <w:rFonts w:ascii="Wingdings" w:hAnsi="Wingdings" w:cs="Wingdings" w:hint="default"/>
      </w:rPr>
    </w:lvl>
  </w:abstractNum>
  <w:abstractNum w:abstractNumId="5">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6">
    <w:lvl w:ilvl="0">
      <w:start w:val="1"/>
      <w:numFmt w:val="decimal"/>
      <w:lvlText w:val="%1."/>
      <w:lvlJc w:val="left"/>
      <w:pPr>
        <w:tabs>
          <w:tab w:val="num" w:pos="0"/>
        </w:tabs>
        <w:ind w:left="927" w:hanging="360"/>
      </w:pPr>
      <w:rPr>
        <w:u w:val="non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8">
    <w:lvl w:ilvl="0">
      <w:start w:val="1"/>
      <w:numFmt w:val="decimal"/>
      <w:lvlText w:val="%1."/>
      <w:lvlJc w:val="left"/>
      <w:pPr>
        <w:tabs>
          <w:tab w:val="num" w:pos="0"/>
        </w:tabs>
        <w:ind w:left="928" w:hanging="360"/>
      </w:pPr>
      <w:rPr>
        <w:rFonts w:ascii="Times New Roman" w:hAnsi="Times New Roman" w:eastAsia="Calibri" w:cs="Times New Roman"/>
        <w:color w:val="000000"/>
      </w:rPr>
    </w:lvl>
    <w:lvl w:ilvl="1">
      <w:start w:val="1"/>
      <w:numFmt w:val="decimal"/>
      <w:lvlText w:val="%1.%2"/>
      <w:lvlJc w:val="left"/>
      <w:pPr>
        <w:tabs>
          <w:tab w:val="num" w:pos="0"/>
        </w:tabs>
        <w:ind w:left="1146" w:hanging="360"/>
      </w:pPr>
      <w:rPr/>
    </w:lvl>
    <w:lvl w:ilvl="2">
      <w:start w:val="1"/>
      <w:numFmt w:val="decimal"/>
      <w:lvlText w:val="%1.%2.%3"/>
      <w:lvlJc w:val="left"/>
      <w:pPr>
        <w:tabs>
          <w:tab w:val="num" w:pos="0"/>
        </w:tabs>
        <w:ind w:left="1724" w:hanging="720"/>
      </w:pPr>
      <w:rPr/>
    </w:lvl>
    <w:lvl w:ilvl="3">
      <w:start w:val="1"/>
      <w:numFmt w:val="decimal"/>
      <w:lvlText w:val="%1.%2.%3.%4"/>
      <w:lvlJc w:val="left"/>
      <w:pPr>
        <w:tabs>
          <w:tab w:val="num" w:pos="0"/>
        </w:tabs>
        <w:ind w:left="1942"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738" w:hanging="1080"/>
      </w:pPr>
      <w:rPr/>
    </w:lvl>
    <w:lvl w:ilvl="6">
      <w:start w:val="1"/>
      <w:numFmt w:val="decimal"/>
      <w:lvlText w:val="%1.%2.%3.%4.%5.%6.%7"/>
      <w:lvlJc w:val="left"/>
      <w:pPr>
        <w:tabs>
          <w:tab w:val="num" w:pos="0"/>
        </w:tabs>
        <w:ind w:left="3316" w:hanging="1440"/>
      </w:pPr>
      <w:rPr/>
    </w:lvl>
    <w:lvl w:ilvl="7">
      <w:start w:val="1"/>
      <w:numFmt w:val="decimal"/>
      <w:lvlText w:val="%1.%2.%3.%4.%5.%6.%7.%8"/>
      <w:lvlJc w:val="left"/>
      <w:pPr>
        <w:tabs>
          <w:tab w:val="num" w:pos="0"/>
        </w:tabs>
        <w:ind w:left="3534" w:hanging="1440"/>
      </w:pPr>
      <w:rPr/>
    </w:lvl>
    <w:lvl w:ilvl="8">
      <w:start w:val="1"/>
      <w:numFmt w:val="decimal"/>
      <w:lvlText w:val="%1.%2.%3.%4.%5.%6.%7.%8.%9"/>
      <w:lvlJc w:val="left"/>
      <w:pPr>
        <w:tabs>
          <w:tab w:val="num" w:pos="0"/>
        </w:tabs>
        <w:ind w:left="3752" w:hanging="1440"/>
      </w:pPr>
      <w:rPr/>
    </w:lvl>
  </w:abstractNum>
  <w:abstractNum w:abstractNumId="9">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397"/>
        </w:tabs>
        <w:ind w:left="0" w:hanging="0"/>
      </w:pPr>
      <w:rPr>
        <w:i w:val="false"/>
        <w:b w:val="false"/>
      </w:rPr>
    </w:lvl>
    <w:lvl w:ilvl="1">
      <w:start w:val="1"/>
      <w:numFmt w:val="decimal"/>
      <w:lvlText w:val="%1.%2."/>
      <w:lvlJc w:val="left"/>
      <w:pPr>
        <w:tabs>
          <w:tab w:val="num" w:pos="567"/>
        </w:tabs>
        <w:ind w:left="284" w:hanging="0"/>
      </w:pPr>
      <w:rPr>
        <w:smallCaps w:val="false"/>
        <w:caps w:val="false"/>
        <w:dstrike w:val="false"/>
        <w:strike w:val="false"/>
        <w:vertAlign w:val="baseline"/>
        <w:position w:val="0"/>
        <w:sz w:val="20"/>
        <w:sz w:val="20"/>
        <w:spacing w:val="0"/>
        <w:i w:val="false"/>
        <w:u w:val="none"/>
        <w:b w:val="false"/>
        <w:kern w:val="0"/>
        <w:effect w:val="none"/>
        <w:iCs w:val="false"/>
        <w:bCs w:val="false"/>
        <w:em w:val="none"/>
        <w:vanish w:val="false"/>
        <w:rFonts w:ascii="Times New Roman" w:hAnsi="Times New Roman" w:cs="Times New Roman"/>
        <w:color w:val="000000"/>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11">
    <w:lvl w:ilvl="0">
      <w:start w:val="1"/>
      <w:numFmt w:val="decimal"/>
      <w:lvlText w:val="%1."/>
      <w:lvlJc w:val="left"/>
      <w:pPr>
        <w:tabs>
          <w:tab w:val="num" w:pos="397"/>
        </w:tabs>
        <w:ind w:left="0" w:hanging="0"/>
      </w:pPr>
      <w:rPr>
        <w:i w:val="false"/>
        <w:b w:val="false"/>
      </w:rPr>
    </w:lvl>
    <w:lvl w:ilvl="1">
      <w:start w:val="1"/>
      <w:numFmt w:val="decimal"/>
      <w:lvlText w:val="%1.%2."/>
      <w:lvlJc w:val="left"/>
      <w:pPr>
        <w:tabs>
          <w:tab w:val="num" w:pos="567"/>
        </w:tabs>
        <w:ind w:left="284" w:hanging="0"/>
      </w:pPr>
      <w:rPr>
        <w:smallCaps w:val="false"/>
        <w:caps w:val="false"/>
        <w:dstrike w:val="false"/>
        <w:strike w:val="false"/>
        <w:vertAlign w:val="baseline"/>
        <w:position w:val="0"/>
        <w:sz w:val="20"/>
        <w:sz w:val="20"/>
        <w:spacing w:val="0"/>
        <w:i w:val="false"/>
        <w:u w:val="none"/>
        <w:b w:val="false"/>
        <w:kern w:val="0"/>
        <w:effect w:val="none"/>
        <w:iCs w:val="false"/>
        <w:bCs w:val="false"/>
        <w:em w:val="none"/>
        <w:vanish w:val="false"/>
        <w:rFonts w:ascii="Times New Roman" w:hAnsi="Times New Roman" w:cs="Times New Roman"/>
        <w:color w:val="000000"/>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12">
    <w:lvl w:ilvl="0">
      <w:start w:val="1"/>
      <w:numFmt w:val="decimal"/>
      <w:lvlText w:val="%1."/>
      <w:lvlJc w:val="left"/>
      <w:pPr>
        <w:tabs>
          <w:tab w:val="num" w:pos="397"/>
        </w:tabs>
        <w:ind w:left="0" w:hanging="0"/>
      </w:pPr>
      <w:rPr>
        <w:i w:val="false"/>
        <w:b w:val="false"/>
      </w:rPr>
    </w:lvl>
    <w:lvl w:ilvl="1">
      <w:start w:val="1"/>
      <w:numFmt w:val="decimal"/>
      <w:lvlText w:val="%1.%2."/>
      <w:lvlJc w:val="left"/>
      <w:pPr>
        <w:tabs>
          <w:tab w:val="num" w:pos="567"/>
        </w:tabs>
        <w:ind w:left="284" w:hanging="0"/>
      </w:pPr>
      <w:rPr>
        <w:smallCaps w:val="false"/>
        <w:caps w:val="false"/>
        <w:dstrike w:val="false"/>
        <w:strike w:val="false"/>
        <w:vertAlign w:val="baseline"/>
        <w:position w:val="0"/>
        <w:sz w:val="20"/>
        <w:sz w:val="20"/>
        <w:spacing w:val="0"/>
        <w:i w:val="false"/>
        <w:u w:val="none"/>
        <w:b w:val="false"/>
        <w:kern w:val="0"/>
        <w:effect w:val="none"/>
        <w:iCs w:val="false"/>
        <w:bCs w:val="false"/>
        <w:em w:val="none"/>
        <w:vanish w:val="false"/>
        <w:rFonts w:ascii="Times New Roman" w:hAnsi="Times New Roman" w:cs="Times New Roman"/>
        <w:color w:val="000000"/>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13">
    <w:lvl w:ilvl="0">
      <w:start w:val="1"/>
      <w:numFmt w:val="decimal"/>
      <w:lvlText w:val="%1."/>
      <w:lvlJc w:val="left"/>
      <w:pPr>
        <w:tabs>
          <w:tab w:val="num" w:pos="397"/>
        </w:tabs>
        <w:ind w:left="0" w:hanging="0"/>
      </w:pPr>
      <w:rPr>
        <w:i w:val="false"/>
        <w:b w:val="false"/>
      </w:rPr>
    </w:lvl>
    <w:lvl w:ilvl="1">
      <w:start w:val="1"/>
      <w:numFmt w:val="decimal"/>
      <w:lvlText w:val="%1.%2."/>
      <w:lvlJc w:val="left"/>
      <w:pPr>
        <w:tabs>
          <w:tab w:val="num" w:pos="567"/>
        </w:tabs>
        <w:ind w:left="284" w:hanging="0"/>
      </w:pPr>
      <w:rPr>
        <w:smallCaps w:val="false"/>
        <w:caps w:val="false"/>
        <w:dstrike w:val="false"/>
        <w:strike w:val="false"/>
        <w:vertAlign w:val="baseline"/>
        <w:position w:val="0"/>
        <w:sz w:val="20"/>
        <w:sz w:val="20"/>
        <w:spacing w:val="0"/>
        <w:i w:val="false"/>
        <w:u w:val="none"/>
        <w:b w:val="false"/>
        <w:kern w:val="0"/>
        <w:effect w:val="none"/>
        <w:iCs w:val="false"/>
        <w:bCs w:val="false"/>
        <w:em w:val="none"/>
        <w:vanish w:val="false"/>
        <w:rFonts w:ascii="Times New Roman" w:hAnsi="Times New Roman" w:cs="Times New Roman"/>
        <w:color w:val="000000"/>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14">
    <w:lvl w:ilvl="0">
      <w:start w:val="1"/>
      <w:numFmt w:val="decimal"/>
      <w:lvlText w:val="%1."/>
      <w:lvlJc w:val="left"/>
      <w:pPr>
        <w:tabs>
          <w:tab w:val="num" w:pos="397"/>
        </w:tabs>
        <w:ind w:left="0" w:hanging="0"/>
      </w:pPr>
      <w:rPr>
        <w:i w:val="false"/>
        <w:b w:val="false"/>
      </w:rPr>
    </w:lvl>
    <w:lvl w:ilvl="1">
      <w:start w:val="1"/>
      <w:numFmt w:val="decimal"/>
      <w:lvlText w:val="%1.%2."/>
      <w:lvlJc w:val="left"/>
      <w:pPr>
        <w:tabs>
          <w:tab w:val="num" w:pos="567"/>
        </w:tabs>
        <w:ind w:left="284" w:hanging="0"/>
      </w:pPr>
      <w:rPr>
        <w:smallCaps w:val="false"/>
        <w:caps w:val="false"/>
        <w:dstrike w:val="false"/>
        <w:strike w:val="false"/>
        <w:vertAlign w:val="baseline"/>
        <w:position w:val="0"/>
        <w:sz w:val="20"/>
        <w:sz w:val="20"/>
        <w:spacing w:val="0"/>
        <w:i w:val="false"/>
        <w:u w:val="none"/>
        <w:b w:val="false"/>
        <w:kern w:val="0"/>
        <w:effect w:val="none"/>
        <w:iCs w:val="false"/>
        <w:bCs w:val="false"/>
        <w:em w:val="none"/>
        <w:vanish w:val="false"/>
        <w:rFonts w:ascii="Times New Roman" w:hAnsi="Times New Roman" w:cs="Times New Roman"/>
        <w:color w:val="000000"/>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15">
    <w:lvl w:ilvl="0">
      <w:start w:val="1"/>
      <w:numFmt w:val="decimal"/>
      <w:lvlText w:val="%1."/>
      <w:lvlJc w:val="left"/>
      <w:pPr>
        <w:tabs>
          <w:tab w:val="num" w:pos="397"/>
        </w:tabs>
        <w:ind w:left="0" w:hanging="0"/>
      </w:pPr>
      <w:rPr>
        <w:i w:val="false"/>
        <w:b w:val="false"/>
      </w:rPr>
    </w:lvl>
    <w:lvl w:ilvl="1">
      <w:start w:val="1"/>
      <w:numFmt w:val="decimal"/>
      <w:lvlText w:val="%1.%2."/>
      <w:lvlJc w:val="left"/>
      <w:pPr>
        <w:tabs>
          <w:tab w:val="num" w:pos="567"/>
        </w:tabs>
        <w:ind w:left="284" w:hanging="0"/>
      </w:pPr>
      <w:rPr>
        <w:smallCaps w:val="false"/>
        <w:caps w:val="false"/>
        <w:dstrike w:val="false"/>
        <w:strike w:val="false"/>
        <w:vertAlign w:val="baseline"/>
        <w:position w:val="0"/>
        <w:sz w:val="20"/>
        <w:sz w:val="20"/>
        <w:spacing w:val="0"/>
        <w:i w:val="false"/>
        <w:u w:val="none"/>
        <w:b w:val="false"/>
        <w:kern w:val="0"/>
        <w:effect w:val="none"/>
        <w:iCs w:val="false"/>
        <w:bCs w:val="false"/>
        <w:em w:val="none"/>
        <w:vanish w:val="false"/>
        <w:rFonts w:ascii="Times New Roman" w:hAnsi="Times New Roman" w:cs="Times New Roman"/>
        <w:color w:val="000000"/>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16">
    <w:lvl w:ilvl="0">
      <w:start w:val="1"/>
      <w:numFmt w:val="decimal"/>
      <w:lvlText w:val="%1."/>
      <w:lvlJc w:val="left"/>
      <w:pPr>
        <w:tabs>
          <w:tab w:val="num" w:pos="397"/>
        </w:tabs>
        <w:ind w:left="0" w:hanging="0"/>
      </w:pPr>
      <w:rPr>
        <w:i w:val="false"/>
        <w:b w:val="false"/>
      </w:rPr>
    </w:lvl>
    <w:lvl w:ilvl="1">
      <w:start w:val="1"/>
      <w:numFmt w:val="decimal"/>
      <w:lvlText w:val="%1.%2."/>
      <w:lvlJc w:val="left"/>
      <w:pPr>
        <w:tabs>
          <w:tab w:val="num" w:pos="567"/>
        </w:tabs>
        <w:ind w:left="284" w:hanging="0"/>
      </w:pPr>
      <w:rPr>
        <w:smallCaps w:val="false"/>
        <w:caps w:val="false"/>
        <w:dstrike w:val="false"/>
        <w:strike w:val="false"/>
        <w:vertAlign w:val="baseline"/>
        <w:position w:val="0"/>
        <w:sz w:val="20"/>
        <w:sz w:val="20"/>
        <w:spacing w:val="0"/>
        <w:i w:val="false"/>
        <w:u w:val="none"/>
        <w:b w:val="false"/>
        <w:kern w:val="0"/>
        <w:effect w:val="none"/>
        <w:iCs w:val="false"/>
        <w:bCs w:val="false"/>
        <w:em w:val="none"/>
        <w:vanish w:val="false"/>
        <w:rFonts w:ascii="Times New Roman" w:hAnsi="Times New Roman" w:cs="Times New Roman"/>
        <w:color w:val="000000"/>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17">
    <w:lvl w:ilvl="0">
      <w:start w:val="1"/>
      <w:numFmt w:val="decimal"/>
      <w:lvlText w:val="%1."/>
      <w:lvlJc w:val="left"/>
      <w:pPr>
        <w:tabs>
          <w:tab w:val="num" w:pos="397"/>
        </w:tabs>
        <w:ind w:left="0" w:hanging="0"/>
      </w:pPr>
      <w:rPr>
        <w:i w:val="false"/>
        <w:b w:val="false"/>
      </w:rPr>
    </w:lvl>
    <w:lvl w:ilvl="1">
      <w:start w:val="1"/>
      <w:numFmt w:val="decimal"/>
      <w:lvlText w:val="%1.%2."/>
      <w:lvlJc w:val="left"/>
      <w:pPr>
        <w:tabs>
          <w:tab w:val="num" w:pos="567"/>
        </w:tabs>
        <w:ind w:left="284" w:hanging="0"/>
      </w:pPr>
      <w:rPr>
        <w:smallCaps w:val="false"/>
        <w:caps w:val="false"/>
        <w:dstrike w:val="false"/>
        <w:strike w:val="false"/>
        <w:vertAlign w:val="baseline"/>
        <w:position w:val="0"/>
        <w:sz w:val="20"/>
        <w:sz w:val="20"/>
        <w:spacing w:val="0"/>
        <w:i w:val="false"/>
        <w:u w:val="none"/>
        <w:b w:val="false"/>
        <w:kern w:val="0"/>
        <w:effect w:val="none"/>
        <w:iCs w:val="false"/>
        <w:bCs w:val="false"/>
        <w:em w:val="none"/>
        <w:vanish w:val="false"/>
        <w:rFonts w:ascii="Times New Roman" w:hAnsi="Times New Roman" w:cs="Times New Roman"/>
        <w:color w:val="000000"/>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1"/>
    <w:lvlOverride w:ilvl="0">
      <w:startOverride w:val="1"/>
    </w:lvlOverride>
  </w:num>
  <w:num w:numId="20">
    <w:abstractNumId w:val="11"/>
  </w:num>
  <w:num w:numId="21">
    <w:abstractNumId w:val="11"/>
  </w:num>
  <w:num w:numId="22">
    <w:abstractNumId w:val="11"/>
  </w:num>
  <w:num w:numId="23">
    <w:abstractNumId w:val="11"/>
    <w:lvlOverride w:ilvl="0">
      <w:startOverride w:val="1"/>
    </w:lvlOverride>
  </w:num>
  <w:num w:numId="24">
    <w:abstractNumId w:val="11"/>
  </w:num>
  <w:num w:numId="25">
    <w:abstractNumId w:val="11"/>
  </w:num>
</w:numbering>
</file>

<file path=word/settings.xml><?xml version="1.0" encoding="utf-8"?>
<w:settings xmlns:w="http://schemas.openxmlformats.org/wordprocessingml/2006/main">
  <w:zoom w:percent="100"/>
  <w:defaultTabStop w:val="709"/>
  <w:autoHyphenation w:val="true"/>
  <w:footnotePr>
    <w:numFmt w:val="decimal"/>
    <w:numRestart w:val="eachPage"/>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200"/>
      <w:jc w:val="left"/>
    </w:pPr>
    <w:rPr>
      <w:rFonts w:ascii="Calibri" w:hAnsi="Calibri" w:eastAsia="Times New Roman" w:cs="Times New Roman"/>
      <w:color w:val="auto"/>
      <w:kern w:val="0"/>
      <w:sz w:val="22"/>
      <w:szCs w:val="22"/>
      <w:lang w:val="ru-RU" w:eastAsia="ru-RU" w:bidi="ar-SA"/>
    </w:rPr>
  </w:style>
  <w:style w:type="paragraph" w:styleId="Heading1">
    <w:name w:val="Heading 1"/>
    <w:basedOn w:val="Normal"/>
    <w:next w:val="Normal"/>
    <w:link w:val="11"/>
    <w:uiPriority w:val="9"/>
    <w:qFormat/>
    <w:rsid w:val="00bb18d9"/>
    <w:pPr>
      <w:keepNext w:val="true"/>
      <w:keepLines/>
      <w:spacing w:lineRule="auto" w:line="240" w:before="480" w:after="0"/>
      <w:outlineLvl w:val="0"/>
    </w:pPr>
    <w:rPr>
      <w:rFonts w:ascii="Cambria" w:hAnsi="Cambria"/>
      <w:b/>
      <w:bCs/>
      <w:color w:val="365F91"/>
      <w:sz w:val="28"/>
      <w:szCs w:val="28"/>
    </w:rPr>
  </w:style>
  <w:style w:type="paragraph" w:styleId="Heading2">
    <w:name w:val="Heading 2"/>
    <w:basedOn w:val="Normal"/>
    <w:next w:val="Normal"/>
    <w:link w:val="2"/>
    <w:uiPriority w:val="9"/>
    <w:unhideWhenUsed/>
    <w:qFormat/>
    <w:rsid w:val="00d4745f"/>
    <w:pPr>
      <w:keepNext w:val="true"/>
      <w:keepLines/>
      <w:spacing w:before="200" w:after="0"/>
      <w:outlineLvl w:val="1"/>
    </w:pPr>
    <w:rPr>
      <w:rFonts w:ascii="Cambria" w:hAnsi="Cambria"/>
      <w:b/>
      <w:bCs/>
      <w:color w:val="4F81BD"/>
      <w:sz w:val="26"/>
      <w:szCs w:val="26"/>
    </w:rPr>
  </w:style>
  <w:style w:type="paragraph" w:styleId="Heading3">
    <w:name w:val="Heading 3"/>
    <w:basedOn w:val="Normal"/>
    <w:next w:val="Normal"/>
    <w:link w:val="3"/>
    <w:uiPriority w:val="9"/>
    <w:qFormat/>
    <w:rsid w:val="00bb18d9"/>
    <w:pPr>
      <w:keepNext w:val="true"/>
      <w:keepLines/>
      <w:spacing w:lineRule="auto" w:line="240" w:before="200" w:after="0"/>
      <w:outlineLvl w:val="2"/>
    </w:pPr>
    <w:rPr>
      <w:rFonts w:ascii="Cambria" w:hAnsi="Cambria"/>
      <w:b/>
      <w:bCs/>
      <w:color w:val="4F81BD"/>
      <w:sz w:val="20"/>
      <w:szCs w:val="20"/>
    </w:rPr>
  </w:style>
  <w:style w:type="paragraph" w:styleId="Heading4">
    <w:name w:val="Heading 4"/>
    <w:basedOn w:val="Normal"/>
    <w:next w:val="Normal"/>
    <w:link w:val="4"/>
    <w:uiPriority w:val="9"/>
    <w:qFormat/>
    <w:rsid w:val="00bb18d9"/>
    <w:pPr>
      <w:keepNext w:val="true"/>
      <w:keepLines/>
      <w:spacing w:lineRule="auto" w:line="240" w:before="200" w:after="0"/>
      <w:outlineLvl w:val="3"/>
    </w:pPr>
    <w:rPr>
      <w:rFonts w:ascii="Cambria" w:hAnsi="Cambria"/>
      <w:b/>
      <w:bCs/>
      <w:i/>
      <w:iCs/>
      <w:color w:val="4F81BD"/>
      <w:sz w:val="20"/>
      <w:szCs w:val="20"/>
    </w:rPr>
  </w:style>
  <w:style w:type="paragraph" w:styleId="Heading5">
    <w:name w:val="Heading 5"/>
    <w:basedOn w:val="Normal"/>
    <w:next w:val="Normal"/>
    <w:link w:val="5"/>
    <w:uiPriority w:val="9"/>
    <w:qFormat/>
    <w:rsid w:val="00bb18d9"/>
    <w:pPr>
      <w:keepNext w:val="true"/>
      <w:keepLines/>
      <w:spacing w:lineRule="auto" w:line="240" w:before="200" w:after="0"/>
      <w:outlineLvl w:val="4"/>
    </w:pPr>
    <w:rPr>
      <w:rFonts w:ascii="Cambria" w:hAnsi="Cambria"/>
      <w:color w:val="243F60"/>
      <w:sz w:val="20"/>
      <w:szCs w:val="20"/>
    </w:rPr>
  </w:style>
  <w:style w:type="paragraph" w:styleId="Heading6">
    <w:name w:val="Heading 6"/>
    <w:basedOn w:val="Normal"/>
    <w:next w:val="Normal"/>
    <w:link w:val="6"/>
    <w:uiPriority w:val="9"/>
    <w:qFormat/>
    <w:rsid w:val="00bb18d9"/>
    <w:pPr>
      <w:keepNext w:val="true"/>
      <w:keepLines/>
      <w:spacing w:lineRule="auto" w:line="240" w:before="200" w:after="0"/>
      <w:outlineLvl w:val="5"/>
    </w:pPr>
    <w:rPr>
      <w:rFonts w:ascii="Cambria" w:hAnsi="Cambria"/>
      <w:i/>
      <w:iCs/>
      <w:color w:val="243F60"/>
      <w:sz w:val="20"/>
      <w:szCs w:val="20"/>
    </w:rPr>
  </w:style>
  <w:style w:type="paragraph" w:styleId="Heading7">
    <w:name w:val="Heading 7"/>
    <w:basedOn w:val="Normal"/>
    <w:next w:val="Normal"/>
    <w:link w:val="7"/>
    <w:uiPriority w:val="9"/>
    <w:qFormat/>
    <w:rsid w:val="00bb18d9"/>
    <w:pPr>
      <w:keepNext w:val="true"/>
      <w:keepLines/>
      <w:spacing w:lineRule="auto" w:line="240" w:before="200" w:after="0"/>
      <w:outlineLvl w:val="6"/>
    </w:pPr>
    <w:rPr>
      <w:rFonts w:ascii="Cambria" w:hAnsi="Cambria"/>
      <w:i/>
      <w:iCs/>
      <w:color w:val="404040"/>
      <w:sz w:val="20"/>
      <w:szCs w:val="20"/>
    </w:rPr>
  </w:style>
  <w:style w:type="paragraph" w:styleId="Heading8">
    <w:name w:val="Heading 8"/>
    <w:basedOn w:val="Normal"/>
    <w:next w:val="Normal"/>
    <w:link w:val="8"/>
    <w:uiPriority w:val="9"/>
    <w:qFormat/>
    <w:rsid w:val="00bb18d9"/>
    <w:pPr>
      <w:keepNext w:val="true"/>
      <w:keepLines/>
      <w:spacing w:lineRule="auto" w:line="240" w:before="200" w:after="0"/>
      <w:outlineLvl w:val="7"/>
    </w:pPr>
    <w:rPr>
      <w:rFonts w:ascii="Cambria" w:hAnsi="Cambria"/>
      <w:color w:val="4F81BD"/>
      <w:sz w:val="20"/>
      <w:szCs w:val="20"/>
    </w:rPr>
  </w:style>
  <w:style w:type="paragraph" w:styleId="Heading9">
    <w:name w:val="Heading 9"/>
    <w:basedOn w:val="Normal"/>
    <w:next w:val="Normal"/>
    <w:link w:val="9"/>
    <w:uiPriority w:val="9"/>
    <w:qFormat/>
    <w:rsid w:val="00bb18d9"/>
    <w:pPr>
      <w:keepNext w:val="true"/>
      <w:keepLines/>
      <w:spacing w:lineRule="auto" w:line="240" w:before="200" w:after="0"/>
      <w:outlineLvl w:val="8"/>
    </w:pPr>
    <w:rPr>
      <w:rFonts w:ascii="Cambria" w:hAnsi="Cambria"/>
      <w:i/>
      <w:iCs/>
      <w:color w:val="404040"/>
      <w:sz w:val="20"/>
      <w:szCs w:val="20"/>
    </w:rPr>
  </w:style>
  <w:style w:type="character" w:styleId="DefaultParagraphFont" w:default="1">
    <w:name w:val="Default Paragraph Font"/>
    <w:uiPriority w:val="1"/>
    <w:semiHidden/>
    <w:unhideWhenUsed/>
    <w:qFormat/>
    <w:rPr/>
  </w:style>
  <w:style w:type="character" w:styleId="Annotationreference">
    <w:name w:val="annotation reference"/>
    <w:qFormat/>
    <w:rsid w:val="00cb04da"/>
    <w:rPr>
      <w:sz w:val="16"/>
      <w:szCs w:val="16"/>
    </w:rPr>
  </w:style>
  <w:style w:type="character" w:styleId="Style" w:customStyle="1">
    <w:name w:val="Текст примечания Знак"/>
    <w:link w:val="Annotationtext"/>
    <w:qFormat/>
    <w:rsid w:val="00cb04da"/>
    <w:rPr>
      <w:rFonts w:ascii="Times New Roman" w:hAnsi="Times New Roman" w:eastAsia="Times New Roman" w:cs="Times New Roman"/>
      <w:sz w:val="20"/>
      <w:szCs w:val="20"/>
      <w:lang w:eastAsia="ru-RU"/>
    </w:rPr>
  </w:style>
  <w:style w:type="character" w:styleId="Style1" w:customStyle="1">
    <w:name w:val="Текст выноски Знак"/>
    <w:link w:val="BalloonText"/>
    <w:uiPriority w:val="99"/>
    <w:semiHidden/>
    <w:qFormat/>
    <w:rsid w:val="00cb04da"/>
    <w:rPr>
      <w:rFonts w:ascii="Tahoma" w:hAnsi="Tahoma" w:cs="Tahoma"/>
      <w:sz w:val="16"/>
      <w:szCs w:val="16"/>
    </w:rPr>
  </w:style>
  <w:style w:type="character" w:styleId="2" w:customStyle="1">
    <w:name w:val="Заголовок 2 Знак"/>
    <w:uiPriority w:val="9"/>
    <w:qFormat/>
    <w:rsid w:val="00d4745f"/>
    <w:rPr>
      <w:rFonts w:ascii="Cambria" w:hAnsi="Cambria" w:eastAsia="Times New Roman" w:cs="Times New Roman"/>
      <w:b/>
      <w:bCs/>
      <w:color w:val="4F81BD"/>
      <w:sz w:val="26"/>
      <w:szCs w:val="26"/>
    </w:rPr>
  </w:style>
  <w:style w:type="character" w:styleId="Hyperlink">
    <w:name w:val="Hyperlink"/>
    <w:uiPriority w:val="99"/>
    <w:rsid w:val="00d4745f"/>
    <w:rPr>
      <w:color w:val="0000FF"/>
      <w:u w:val="single"/>
    </w:rPr>
  </w:style>
  <w:style w:type="character" w:styleId="Apple-style-span" w:customStyle="1">
    <w:name w:val="apple-style-span"/>
    <w:basedOn w:val="DefaultParagraphFont"/>
    <w:qFormat/>
    <w:rsid w:val="00b4339d"/>
    <w:rPr/>
  </w:style>
  <w:style w:type="character" w:styleId="Apple-converted-space" w:customStyle="1">
    <w:name w:val="apple-converted-space"/>
    <w:basedOn w:val="DefaultParagraphFont"/>
    <w:qFormat/>
    <w:rsid w:val="00b4339d"/>
    <w:rPr/>
  </w:style>
  <w:style w:type="character" w:styleId="Style2" w:customStyle="1">
    <w:name w:val="Текст сноски Знак"/>
    <w:uiPriority w:val="99"/>
    <w:qFormat/>
    <w:rsid w:val="0080406e"/>
    <w:rPr>
      <w:rFonts w:ascii="Times New Roman" w:hAnsi="Times New Roman" w:eastAsia="Calibri" w:cs="Times New Roman"/>
      <w:sz w:val="20"/>
      <w:szCs w:val="20"/>
      <w:lang w:eastAsia="ru-RU"/>
    </w:rPr>
  </w:style>
  <w:style w:type="character" w:styleId="Style3">
    <w:name w:val="Символ сноски"/>
    <w:uiPriority w:val="99"/>
    <w:unhideWhenUsed/>
    <w:qFormat/>
    <w:rsid w:val="0080406e"/>
    <w:rPr>
      <w:vertAlign w:val="superscript"/>
    </w:rPr>
  </w:style>
  <w:style w:type="character" w:styleId="FootnoteReference">
    <w:name w:val="Footnote Reference"/>
    <w:rPr>
      <w:vertAlign w:val="superscript"/>
    </w:rPr>
  </w:style>
  <w:style w:type="character" w:styleId="1" w:customStyle="1">
    <w:name w:val="Подпункт Знак1"/>
    <w:link w:val="Style23"/>
    <w:qFormat/>
    <w:locked/>
    <w:rsid w:val="00192f26"/>
    <w:rPr>
      <w:rFonts w:ascii="Times New Roman" w:hAnsi="Times New Roman"/>
      <w:b/>
      <w:sz w:val="28"/>
    </w:rPr>
  </w:style>
  <w:style w:type="character" w:styleId="Style4" w:customStyle="1">
    <w:name w:val="Верхний колонтитул Знак"/>
    <w:basedOn w:val="DefaultParagraphFont"/>
    <w:uiPriority w:val="99"/>
    <w:qFormat/>
    <w:rsid w:val="00ff6229"/>
    <w:rPr/>
  </w:style>
  <w:style w:type="character" w:styleId="Style5" w:customStyle="1">
    <w:name w:val="Нижний колонтитул Знак"/>
    <w:basedOn w:val="DefaultParagraphFont"/>
    <w:uiPriority w:val="99"/>
    <w:qFormat/>
    <w:rsid w:val="00ff6229"/>
    <w:rPr/>
  </w:style>
  <w:style w:type="character" w:styleId="Linenumber">
    <w:name w:val="line number"/>
    <w:basedOn w:val="DefaultParagraphFont"/>
    <w:uiPriority w:val="99"/>
    <w:semiHidden/>
    <w:unhideWhenUsed/>
    <w:qFormat/>
    <w:rsid w:val="00ff6229"/>
    <w:rPr/>
  </w:style>
  <w:style w:type="character" w:styleId="Style6" w:customStyle="1">
    <w:name w:val="Схема документа Знак"/>
    <w:link w:val="DocumentMap"/>
    <w:uiPriority w:val="99"/>
    <w:semiHidden/>
    <w:qFormat/>
    <w:rsid w:val="0040689f"/>
    <w:rPr>
      <w:rFonts w:ascii="Tahoma" w:hAnsi="Tahoma" w:cs="Tahoma"/>
      <w:sz w:val="16"/>
      <w:szCs w:val="16"/>
    </w:rPr>
  </w:style>
  <w:style w:type="character" w:styleId="11" w:customStyle="1">
    <w:name w:val="Заголовок 1 Знак"/>
    <w:uiPriority w:val="9"/>
    <w:qFormat/>
    <w:rsid w:val="00bb18d9"/>
    <w:rPr>
      <w:rFonts w:ascii="Cambria" w:hAnsi="Cambria" w:eastAsia="Times New Roman" w:cs="Times New Roman"/>
      <w:b/>
      <w:bCs/>
      <w:color w:val="365F91"/>
      <w:sz w:val="28"/>
      <w:szCs w:val="28"/>
    </w:rPr>
  </w:style>
  <w:style w:type="character" w:styleId="3" w:customStyle="1">
    <w:name w:val="Заголовок 3 Знак"/>
    <w:uiPriority w:val="9"/>
    <w:qFormat/>
    <w:rsid w:val="00bb18d9"/>
    <w:rPr>
      <w:rFonts w:ascii="Cambria" w:hAnsi="Cambria" w:eastAsia="Times New Roman" w:cs="Times New Roman"/>
      <w:b/>
      <w:bCs/>
      <w:color w:val="4F81BD"/>
      <w:sz w:val="20"/>
      <w:szCs w:val="20"/>
    </w:rPr>
  </w:style>
  <w:style w:type="character" w:styleId="4" w:customStyle="1">
    <w:name w:val="Заголовок 4 Знак"/>
    <w:uiPriority w:val="9"/>
    <w:qFormat/>
    <w:rsid w:val="00bb18d9"/>
    <w:rPr>
      <w:rFonts w:ascii="Cambria" w:hAnsi="Cambria" w:eastAsia="Times New Roman" w:cs="Times New Roman"/>
      <w:b/>
      <w:bCs/>
      <w:i/>
      <w:iCs/>
      <w:color w:val="4F81BD"/>
      <w:sz w:val="20"/>
      <w:szCs w:val="20"/>
    </w:rPr>
  </w:style>
  <w:style w:type="character" w:styleId="5" w:customStyle="1">
    <w:name w:val="Заголовок 5 Знак"/>
    <w:uiPriority w:val="9"/>
    <w:qFormat/>
    <w:rsid w:val="00bb18d9"/>
    <w:rPr>
      <w:rFonts w:ascii="Cambria" w:hAnsi="Cambria" w:eastAsia="Times New Roman" w:cs="Times New Roman"/>
      <w:color w:val="243F60"/>
      <w:sz w:val="20"/>
      <w:szCs w:val="20"/>
    </w:rPr>
  </w:style>
  <w:style w:type="character" w:styleId="6" w:customStyle="1">
    <w:name w:val="Заголовок 6 Знак"/>
    <w:uiPriority w:val="9"/>
    <w:qFormat/>
    <w:rsid w:val="00bb18d9"/>
    <w:rPr>
      <w:rFonts w:ascii="Cambria" w:hAnsi="Cambria" w:eastAsia="Times New Roman" w:cs="Times New Roman"/>
      <w:i/>
      <w:iCs/>
      <w:color w:val="243F60"/>
      <w:sz w:val="20"/>
      <w:szCs w:val="20"/>
    </w:rPr>
  </w:style>
  <w:style w:type="character" w:styleId="7" w:customStyle="1">
    <w:name w:val="Заголовок 7 Знак"/>
    <w:uiPriority w:val="9"/>
    <w:qFormat/>
    <w:rsid w:val="00bb18d9"/>
    <w:rPr>
      <w:rFonts w:ascii="Cambria" w:hAnsi="Cambria" w:eastAsia="Times New Roman" w:cs="Times New Roman"/>
      <w:i/>
      <w:iCs/>
      <w:color w:val="404040"/>
      <w:sz w:val="20"/>
      <w:szCs w:val="20"/>
    </w:rPr>
  </w:style>
  <w:style w:type="character" w:styleId="8" w:customStyle="1">
    <w:name w:val="Заголовок 8 Знак"/>
    <w:uiPriority w:val="9"/>
    <w:qFormat/>
    <w:rsid w:val="00bb18d9"/>
    <w:rPr>
      <w:rFonts w:ascii="Cambria" w:hAnsi="Cambria" w:eastAsia="Times New Roman" w:cs="Times New Roman"/>
      <w:color w:val="4F81BD"/>
      <w:sz w:val="20"/>
      <w:szCs w:val="20"/>
    </w:rPr>
  </w:style>
  <w:style w:type="character" w:styleId="9" w:customStyle="1">
    <w:name w:val="Заголовок 9 Знак"/>
    <w:uiPriority w:val="9"/>
    <w:qFormat/>
    <w:rsid w:val="00bb18d9"/>
    <w:rPr>
      <w:rFonts w:ascii="Cambria" w:hAnsi="Cambria" w:eastAsia="Times New Roman" w:cs="Times New Roman"/>
      <w:i/>
      <w:iCs/>
      <w:color w:val="404040"/>
      <w:sz w:val="20"/>
      <w:szCs w:val="20"/>
    </w:rPr>
  </w:style>
  <w:style w:type="character" w:styleId="Style7" w:customStyle="1">
    <w:name w:val="Название Знак"/>
    <w:link w:val="15"/>
    <w:uiPriority w:val="10"/>
    <w:qFormat/>
    <w:rsid w:val="00bb18d9"/>
    <w:rPr>
      <w:rFonts w:ascii="Cambria" w:hAnsi="Cambria" w:eastAsia="Times New Roman" w:cs="Times New Roman"/>
      <w:color w:val="17365D"/>
      <w:spacing w:val="5"/>
      <w:kern w:val="2"/>
      <w:sz w:val="52"/>
      <w:szCs w:val="52"/>
    </w:rPr>
  </w:style>
  <w:style w:type="character" w:styleId="Style8" w:customStyle="1">
    <w:name w:val="Подзаголовок Знак"/>
    <w:uiPriority w:val="11"/>
    <w:qFormat/>
    <w:rsid w:val="00bb18d9"/>
    <w:rPr>
      <w:rFonts w:ascii="Cambria" w:hAnsi="Cambria" w:eastAsia="Times New Roman" w:cs="Times New Roman"/>
      <w:i/>
      <w:iCs/>
      <w:color w:val="4F81BD"/>
      <w:spacing w:val="15"/>
      <w:sz w:val="24"/>
      <w:szCs w:val="24"/>
    </w:rPr>
  </w:style>
  <w:style w:type="character" w:styleId="Strong">
    <w:name w:val="Strong"/>
    <w:uiPriority w:val="22"/>
    <w:qFormat/>
    <w:rsid w:val="00bb18d9"/>
    <w:rPr>
      <w:b/>
      <w:bCs/>
    </w:rPr>
  </w:style>
  <w:style w:type="character" w:styleId="Emphasis">
    <w:name w:val="Emphasis"/>
    <w:uiPriority w:val="20"/>
    <w:qFormat/>
    <w:rsid w:val="00bb18d9"/>
    <w:rPr>
      <w:i/>
      <w:iCs/>
    </w:rPr>
  </w:style>
  <w:style w:type="character" w:styleId="21" w:customStyle="1">
    <w:name w:val="Цитата 2 Знак"/>
    <w:link w:val="Quote"/>
    <w:uiPriority w:val="29"/>
    <w:qFormat/>
    <w:rsid w:val="00bb18d9"/>
    <w:rPr>
      <w:rFonts w:ascii="Calibri" w:hAnsi="Calibri" w:eastAsia="Calibri" w:cs="Times New Roman"/>
      <w:i/>
      <w:iCs/>
      <w:color w:val="000000"/>
      <w:sz w:val="20"/>
      <w:szCs w:val="20"/>
    </w:rPr>
  </w:style>
  <w:style w:type="character" w:styleId="Style9" w:customStyle="1">
    <w:name w:val="Выделенная цитата Знак"/>
    <w:link w:val="IntenseQuote"/>
    <w:uiPriority w:val="30"/>
    <w:qFormat/>
    <w:rsid w:val="00bb18d9"/>
    <w:rPr>
      <w:rFonts w:ascii="Calibri" w:hAnsi="Calibri" w:eastAsia="Calibri" w:cs="Times New Roman"/>
      <w:b/>
      <w:bCs/>
      <w:i/>
      <w:iCs/>
      <w:color w:val="4F81BD"/>
      <w:sz w:val="20"/>
      <w:szCs w:val="20"/>
    </w:rPr>
  </w:style>
  <w:style w:type="character" w:styleId="SubtleEmphasis">
    <w:name w:val="Subtle Emphasis"/>
    <w:uiPriority w:val="19"/>
    <w:qFormat/>
    <w:rsid w:val="00bb18d9"/>
    <w:rPr>
      <w:i/>
      <w:iCs/>
      <w:color w:val="808080"/>
    </w:rPr>
  </w:style>
  <w:style w:type="character" w:styleId="IntenseEmphasis">
    <w:name w:val="Intense Emphasis"/>
    <w:uiPriority w:val="21"/>
    <w:qFormat/>
    <w:rsid w:val="00bb18d9"/>
    <w:rPr>
      <w:b/>
      <w:bCs/>
      <w:i/>
      <w:iCs/>
      <w:color w:val="4F81BD"/>
    </w:rPr>
  </w:style>
  <w:style w:type="character" w:styleId="SubtleReference">
    <w:name w:val="Subtle Reference"/>
    <w:uiPriority w:val="31"/>
    <w:qFormat/>
    <w:rsid w:val="00bb18d9"/>
    <w:rPr>
      <w:smallCaps/>
      <w:color w:val="C0504D"/>
      <w:u w:val="single"/>
    </w:rPr>
  </w:style>
  <w:style w:type="character" w:styleId="IntenseReference">
    <w:name w:val="Intense Reference"/>
    <w:uiPriority w:val="32"/>
    <w:qFormat/>
    <w:rsid w:val="00bb18d9"/>
    <w:rPr>
      <w:b/>
      <w:bCs/>
      <w:smallCaps/>
      <w:color w:val="C0504D"/>
      <w:spacing w:val="5"/>
      <w:u w:val="single"/>
    </w:rPr>
  </w:style>
  <w:style w:type="character" w:styleId="BookTitle">
    <w:name w:val="Book Title"/>
    <w:uiPriority w:val="33"/>
    <w:qFormat/>
    <w:rsid w:val="00bb18d9"/>
    <w:rPr>
      <w:b/>
      <w:bCs/>
      <w:smallCaps/>
      <w:spacing w:val="5"/>
    </w:rPr>
  </w:style>
  <w:style w:type="character" w:styleId="Style10" w:customStyle="1">
    <w:name w:val="Электронная подпись Знак"/>
    <w:link w:val="E-mailSignature"/>
    <w:uiPriority w:val="99"/>
    <w:semiHidden/>
    <w:qFormat/>
    <w:rsid w:val="00bb18d9"/>
    <w:rPr>
      <w:rFonts w:ascii="Times New Roman" w:hAnsi="Times New Roman" w:eastAsia="Calibri" w:cs="Times New Roman"/>
      <w:sz w:val="24"/>
      <w:szCs w:val="24"/>
      <w:lang w:eastAsia="ru-RU"/>
    </w:rPr>
  </w:style>
  <w:style w:type="character" w:styleId="Style11" w:customStyle="1">
    <w:name w:val="Тема примечания Знак"/>
    <w:link w:val="Annotationsubject"/>
    <w:semiHidden/>
    <w:qFormat/>
    <w:rsid w:val="00bb18d9"/>
    <w:rPr>
      <w:rFonts w:ascii="Times New Roman" w:hAnsi="Times New Roman" w:eastAsia="Calibri" w:cs="Times New Roman"/>
      <w:b/>
      <w:bCs/>
      <w:sz w:val="20"/>
      <w:szCs w:val="20"/>
      <w:lang w:eastAsia="ru-RU"/>
    </w:rPr>
  </w:style>
  <w:style w:type="character" w:styleId="Style12" w:customStyle="1">
    <w:name w:val="Основной текст с отступом Знак"/>
    <w:qFormat/>
    <w:rsid w:val="008757e8"/>
    <w:rPr>
      <w:rFonts w:ascii="Times New Roman" w:hAnsi="Times New Roman" w:eastAsia="Times New Roman" w:cs="Times New Roman"/>
      <w:sz w:val="28"/>
      <w:szCs w:val="28"/>
      <w:lang w:eastAsia="ru-RU"/>
    </w:rPr>
  </w:style>
  <w:style w:type="character" w:styleId="FollowedHyperlink">
    <w:name w:val="FollowedHyperlink"/>
    <w:uiPriority w:val="99"/>
    <w:semiHidden/>
    <w:unhideWhenUsed/>
    <w:rsid w:val="00b211e3"/>
    <w:rPr>
      <w:color w:val="954F72"/>
      <w:u w:val="single"/>
    </w:rPr>
  </w:style>
  <w:style w:type="character" w:styleId="Style13" w:customStyle="1">
    <w:name w:val="Абзац списка Знак"/>
    <w:link w:val="ListParagraph"/>
    <w:uiPriority w:val="34"/>
    <w:qFormat/>
    <w:rsid w:val="00253374"/>
    <w:rPr>
      <w:sz w:val="22"/>
      <w:szCs w:val="22"/>
    </w:rPr>
  </w:style>
  <w:style w:type="character" w:styleId="61" w:customStyle="1">
    <w:name w:val="Основной текст (6)_"/>
    <w:basedOn w:val="DefaultParagraphFont"/>
    <w:link w:val="62"/>
    <w:qFormat/>
    <w:rsid w:val="00310980"/>
    <w:rPr>
      <w:rFonts w:ascii="Times New Roman" w:hAnsi="Times New Roman"/>
      <w:shd w:fill="FFFFFF" w:val="clear"/>
    </w:rPr>
  </w:style>
  <w:style w:type="character" w:styleId="Style14" w:customStyle="1">
    <w:name w:val="Колонтитул_"/>
    <w:basedOn w:val="DefaultParagraphFont"/>
    <w:link w:val="Style27"/>
    <w:qFormat/>
    <w:rsid w:val="006d08bc"/>
    <w:rPr>
      <w:rFonts w:ascii="Times New Roman" w:hAnsi="Times New Roman"/>
      <w:shd w:fill="FFFFFF" w:val="clear"/>
    </w:rPr>
  </w:style>
  <w:style w:type="character" w:styleId="Style15" w:customStyle="1">
    <w:name w:val="комментарий"/>
    <w:qFormat/>
    <w:rsid w:val="008d2ec1"/>
    <w:rPr>
      <w:b/>
      <w:i/>
      <w:shd w:fill="FFFF99" w:val="clear"/>
    </w:rPr>
  </w:style>
  <w:style w:type="character" w:styleId="ConsPlusNormal" w:customStyle="1">
    <w:name w:val="ConsPlusNormal Знак"/>
    <w:link w:val="ConsPlusNormal1"/>
    <w:qFormat/>
    <w:rsid w:val="00170c47"/>
    <w:rPr>
      <w:rFonts w:ascii="Arial" w:hAnsi="Arial" w:cs="Arial"/>
    </w:rPr>
  </w:style>
  <w:style w:type="character" w:styleId="12" w:customStyle="1">
    <w:name w:val="Абзац списка Знак1"/>
    <w:basedOn w:val="DefaultParagraphFont"/>
    <w:uiPriority w:val="34"/>
    <w:qFormat/>
    <w:rsid w:val="00a270f3"/>
    <w:rPr>
      <w:rFonts w:ascii="Calibri" w:hAnsi="Calibri"/>
      <w:sz w:val="22"/>
    </w:rPr>
  </w:style>
  <w:style w:type="character" w:styleId="Style16">
    <w:name w:val="Символ концевой сноски"/>
    <w:qFormat/>
    <w:rPr>
      <w:vertAlign w:val="superscript"/>
    </w:rPr>
  </w:style>
  <w:style w:type="character" w:styleId="EndnoteReference">
    <w:name w:val="Endnote Reference"/>
    <w:rPr>
      <w:vertAlign w:val="superscript"/>
    </w:rPr>
  </w:style>
  <w:style w:type="paragraph" w:styleId="Style17">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8">
    <w:name w:val="Указатель"/>
    <w:basedOn w:val="Normal"/>
    <w:qFormat/>
    <w:pPr>
      <w:suppressLineNumbers/>
    </w:pPr>
    <w:rPr/>
  </w:style>
  <w:style w:type="paragraph" w:styleId="ListParagraph">
    <w:name w:val="List Paragraph"/>
    <w:basedOn w:val="Normal"/>
    <w:link w:val="Style13"/>
    <w:uiPriority w:val="34"/>
    <w:qFormat/>
    <w:rsid w:val="00141d91"/>
    <w:pPr>
      <w:spacing w:before="0" w:after="200"/>
      <w:ind w:left="720" w:hanging="0"/>
      <w:contextualSpacing/>
    </w:pPr>
    <w:rPr/>
  </w:style>
  <w:style w:type="paragraph" w:styleId="Annotationtext">
    <w:name w:val="annotation text"/>
    <w:basedOn w:val="Normal"/>
    <w:link w:val="Style"/>
    <w:qFormat/>
    <w:rsid w:val="00cb04da"/>
    <w:pPr>
      <w:spacing w:lineRule="auto" w:line="240" w:before="0" w:after="0"/>
    </w:pPr>
    <w:rPr>
      <w:rFonts w:ascii="Times New Roman" w:hAnsi="Times New Roman"/>
      <w:sz w:val="20"/>
      <w:szCs w:val="20"/>
    </w:rPr>
  </w:style>
  <w:style w:type="paragraph" w:styleId="BalloonText">
    <w:name w:val="Balloon Text"/>
    <w:basedOn w:val="Normal"/>
    <w:link w:val="Style1"/>
    <w:semiHidden/>
    <w:unhideWhenUsed/>
    <w:qFormat/>
    <w:rsid w:val="00cb04da"/>
    <w:pPr>
      <w:spacing w:lineRule="auto" w:line="240" w:before="0" w:after="0"/>
    </w:pPr>
    <w:rPr>
      <w:rFonts w:ascii="Tahoma" w:hAnsi="Tahoma" w:cs="Tahoma"/>
      <w:sz w:val="16"/>
      <w:szCs w:val="16"/>
    </w:rPr>
  </w:style>
  <w:style w:type="paragraph" w:styleId="Style19" w:customStyle="1">
    <w:name w:val="Обычный+ без отступа"/>
    <w:basedOn w:val="Normal"/>
    <w:qFormat/>
    <w:rsid w:val="000a41f8"/>
    <w:pPr>
      <w:spacing w:lineRule="auto" w:line="360" w:before="120" w:after="0"/>
      <w:jc w:val="both"/>
    </w:pPr>
    <w:rPr>
      <w:rFonts w:ascii="Times New Roman" w:hAnsi="Times New Roman" w:eastAsia="MS Mincho"/>
      <w:sz w:val="28"/>
      <w:szCs w:val="28"/>
    </w:rPr>
  </w:style>
  <w:style w:type="paragraph" w:styleId="Style20" w:customStyle="1">
    <w:name w:val="Таблица шапка"/>
    <w:basedOn w:val="Normal"/>
    <w:qFormat/>
    <w:rsid w:val="008b7e3f"/>
    <w:pPr>
      <w:keepNext w:val="true"/>
      <w:spacing w:lineRule="auto" w:line="240" w:before="40" w:after="40"/>
      <w:ind w:left="57" w:right="57" w:hanging="0"/>
    </w:pPr>
    <w:rPr>
      <w:rFonts w:ascii="Times New Roman" w:hAnsi="Times New Roman"/>
      <w:sz w:val="18"/>
      <w:szCs w:val="18"/>
    </w:rPr>
  </w:style>
  <w:style w:type="paragraph" w:styleId="Style21" w:customStyle="1">
    <w:name w:val="Текст таблицы"/>
    <w:basedOn w:val="Normal"/>
    <w:qFormat/>
    <w:rsid w:val="008b7e3f"/>
    <w:pPr>
      <w:spacing w:lineRule="auto" w:line="240" w:before="40" w:after="40"/>
      <w:ind w:left="57" w:right="57" w:hanging="0"/>
    </w:pPr>
    <w:rPr>
      <w:rFonts w:ascii="Times New Roman" w:hAnsi="Times New Roman"/>
      <w:sz w:val="24"/>
      <w:szCs w:val="24"/>
    </w:rPr>
  </w:style>
  <w:style w:type="paragraph" w:styleId="Style22" w:customStyle="1">
    <w:name w:val="Пункт Знак"/>
    <w:basedOn w:val="Normal"/>
    <w:qFormat/>
    <w:rsid w:val="00112ebd"/>
    <w:pPr>
      <w:numPr>
        <w:ilvl w:val="1"/>
        <w:numId w:val="1"/>
      </w:numPr>
      <w:tabs>
        <w:tab w:val="clear" w:pos="709"/>
        <w:tab w:val="left" w:pos="851" w:leader="none"/>
        <w:tab w:val="left" w:pos="1134" w:leader="none"/>
      </w:tabs>
      <w:spacing w:lineRule="auto" w:line="360" w:before="0" w:after="0"/>
      <w:jc w:val="both"/>
    </w:pPr>
    <w:rPr>
      <w:rFonts w:ascii="Times New Roman" w:hAnsi="Times New Roman"/>
      <w:b/>
      <w:sz w:val="28"/>
      <w:szCs w:val="20"/>
    </w:rPr>
  </w:style>
  <w:style w:type="paragraph" w:styleId="Style23" w:customStyle="1">
    <w:name w:val="Подпункт"/>
    <w:basedOn w:val="Style22"/>
    <w:link w:val="1"/>
    <w:qFormat/>
    <w:rsid w:val="00b5006b"/>
    <w:pPr>
      <w:numPr>
        <w:ilvl w:val="2"/>
      </w:numPr>
      <w:tabs>
        <w:tab w:val="clear" w:pos="1134"/>
        <w:tab w:val="left" w:pos="851" w:leader="none"/>
      </w:tabs>
    </w:pPr>
    <w:rPr/>
  </w:style>
  <w:style w:type="paragraph" w:styleId="Style24" w:customStyle="1">
    <w:name w:val="Подподпункт"/>
    <w:basedOn w:val="Style23"/>
    <w:qFormat/>
    <w:rsid w:val="00b5006b"/>
    <w:pPr>
      <w:numPr>
        <w:ilvl w:val="3"/>
      </w:numPr>
      <w:tabs>
        <w:tab w:val="left" w:pos="851" w:leader="none"/>
        <w:tab w:val="left" w:pos="1134" w:leader="none"/>
        <w:tab w:val="left" w:pos="1418" w:leader="none"/>
      </w:tabs>
    </w:pPr>
    <w:rPr/>
  </w:style>
  <w:style w:type="paragraph" w:styleId="Style25" w:customStyle="1">
    <w:name w:val="Подподподпункт"/>
    <w:basedOn w:val="Normal"/>
    <w:qFormat/>
    <w:rsid w:val="00112ebd"/>
    <w:pPr>
      <w:numPr>
        <w:ilvl w:val="4"/>
        <w:numId w:val="1"/>
      </w:numPr>
      <w:tabs>
        <w:tab w:val="clear" w:pos="709"/>
        <w:tab w:val="left" w:pos="1134" w:leader="none"/>
        <w:tab w:val="left" w:pos="1701" w:leader="none"/>
      </w:tabs>
      <w:spacing w:lineRule="auto" w:line="360" w:before="0" w:after="0"/>
      <w:jc w:val="both"/>
    </w:pPr>
    <w:rPr>
      <w:rFonts w:ascii="Times New Roman" w:hAnsi="Times New Roman"/>
      <w:sz w:val="28"/>
      <w:szCs w:val="20"/>
    </w:rPr>
  </w:style>
  <w:style w:type="paragraph" w:styleId="13" w:customStyle="1">
    <w:name w:val="Пункт1"/>
    <w:basedOn w:val="Normal"/>
    <w:qFormat/>
    <w:rsid w:val="00b5006b"/>
    <w:pPr>
      <w:numPr>
        <w:ilvl w:val="0"/>
        <w:numId w:val="1"/>
      </w:numPr>
      <w:spacing w:lineRule="auto" w:line="360" w:before="240" w:after="0"/>
      <w:jc w:val="center"/>
    </w:pPr>
    <w:rPr>
      <w:rFonts w:ascii="Arial" w:hAnsi="Arial"/>
      <w:b/>
      <w:sz w:val="28"/>
      <w:szCs w:val="28"/>
    </w:rPr>
  </w:style>
  <w:style w:type="paragraph" w:styleId="31" w:customStyle="1">
    <w:name w:val="Пункт_3"/>
    <w:basedOn w:val="Normal"/>
    <w:uiPriority w:val="99"/>
    <w:qFormat/>
    <w:rsid w:val="00112ebd"/>
    <w:pPr>
      <w:tabs>
        <w:tab w:val="clear" w:pos="709"/>
        <w:tab w:val="left" w:pos="1134" w:leader="none"/>
      </w:tabs>
      <w:spacing w:lineRule="auto" w:line="360" w:before="0" w:after="0"/>
      <w:ind w:left="1134" w:hanging="1133"/>
      <w:jc w:val="both"/>
    </w:pPr>
    <w:rPr>
      <w:rFonts w:ascii="Times New Roman" w:hAnsi="Times New Roman"/>
      <w:sz w:val="28"/>
      <w:szCs w:val="20"/>
    </w:rPr>
  </w:style>
  <w:style w:type="paragraph" w:styleId="TOC1">
    <w:name w:val="TOC 1"/>
    <w:basedOn w:val="Normal"/>
    <w:next w:val="Normal"/>
    <w:autoRedefine/>
    <w:uiPriority w:val="39"/>
    <w:rsid w:val="00b17e73"/>
    <w:pPr>
      <w:tabs>
        <w:tab w:val="clear" w:pos="709"/>
        <w:tab w:val="right" w:pos="9344" w:leader="dot"/>
      </w:tabs>
      <w:spacing w:lineRule="auto" w:line="240" w:before="0" w:after="0"/>
      <w:jc w:val="center"/>
    </w:pPr>
    <w:rPr>
      <w:rFonts w:ascii="Times New Roman" w:hAnsi="Times New Roman"/>
      <w:b/>
      <w:sz w:val="24"/>
      <w:szCs w:val="24"/>
    </w:rPr>
  </w:style>
  <w:style w:type="paragraph" w:styleId="TOC2">
    <w:name w:val="TOC 2"/>
    <w:basedOn w:val="Normal"/>
    <w:next w:val="Normal"/>
    <w:autoRedefine/>
    <w:uiPriority w:val="39"/>
    <w:unhideWhenUsed/>
    <w:rsid w:val="00b87d05"/>
    <w:pPr>
      <w:tabs>
        <w:tab w:val="clear" w:pos="709"/>
        <w:tab w:val="left" w:pos="426" w:leader="none"/>
        <w:tab w:val="left" w:pos="1680" w:leader="none"/>
        <w:tab w:val="right" w:pos="9344" w:leader="dot"/>
        <w:tab w:val="right" w:pos="9639" w:leader="dot"/>
      </w:tabs>
      <w:spacing w:before="0" w:after="0"/>
      <w:ind w:left="220" w:hanging="0"/>
    </w:pPr>
    <w:rPr/>
  </w:style>
  <w:style w:type="paragraph" w:styleId="FootnoteText">
    <w:name w:val="Footnote Text"/>
    <w:basedOn w:val="Normal"/>
    <w:link w:val="Style2"/>
    <w:uiPriority w:val="99"/>
    <w:unhideWhenUsed/>
    <w:rsid w:val="0080406e"/>
    <w:pPr>
      <w:spacing w:lineRule="auto" w:line="240" w:before="0" w:after="0"/>
    </w:pPr>
    <w:rPr>
      <w:rFonts w:ascii="Times New Roman" w:hAnsi="Times New Roman" w:eastAsia="Calibri"/>
      <w:sz w:val="20"/>
      <w:szCs w:val="20"/>
    </w:rPr>
  </w:style>
  <w:style w:type="paragraph" w:styleId="ConsPlusNormal1" w:customStyle="1">
    <w:name w:val="ConsPlusNormal"/>
    <w:link w:val="ConsPlusNormal"/>
    <w:qFormat/>
    <w:rsid w:val="00192f26"/>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Style26" w:customStyle="1">
    <w:name w:val="Таблица"/>
    <w:basedOn w:val="Normal"/>
    <w:qFormat/>
    <w:rsid w:val="00192f26"/>
    <w:pPr>
      <w:spacing w:lineRule="auto" w:line="240" w:before="0" w:after="0"/>
    </w:pPr>
    <w:rPr>
      <w:rFonts w:ascii="Times New Roman" w:hAnsi="Times New Roman"/>
      <w:sz w:val="20"/>
      <w:szCs w:val="20"/>
    </w:rPr>
  </w:style>
  <w:style w:type="paragraph" w:styleId="14" w:customStyle="1">
    <w:name w:val="Абзац списка1"/>
    <w:basedOn w:val="Normal"/>
    <w:qFormat/>
    <w:rsid w:val="00192f26"/>
    <w:pPr>
      <w:spacing w:before="0" w:after="200"/>
      <w:ind w:left="720" w:hanging="0"/>
      <w:contextualSpacing/>
    </w:pPr>
    <w:rPr/>
  </w:style>
  <w:style w:type="paragraph" w:styleId="Style27" w:customStyle="1">
    <w:name w:val="Колонтитул"/>
    <w:basedOn w:val="Normal"/>
    <w:link w:val="Style14"/>
    <w:qFormat/>
    <w:rsid w:val="006d08bc"/>
    <w:pPr>
      <w:widowControl w:val="false"/>
      <w:shd w:val="clear" w:color="auto" w:fill="FFFFFF"/>
      <w:spacing w:lineRule="auto" w:line="240" w:before="0" w:after="0"/>
    </w:pPr>
    <w:rPr>
      <w:rFonts w:ascii="Times New Roman" w:hAnsi="Times New Roman"/>
      <w:sz w:val="20"/>
      <w:szCs w:val="20"/>
    </w:rPr>
  </w:style>
  <w:style w:type="paragraph" w:styleId="Header">
    <w:name w:val="Header"/>
    <w:basedOn w:val="Normal"/>
    <w:link w:val="Style4"/>
    <w:uiPriority w:val="99"/>
    <w:unhideWhenUsed/>
    <w:rsid w:val="00ff6229"/>
    <w:pPr>
      <w:tabs>
        <w:tab w:val="clear" w:pos="709"/>
        <w:tab w:val="center" w:pos="4677" w:leader="none"/>
        <w:tab w:val="right" w:pos="9355" w:leader="none"/>
      </w:tabs>
      <w:spacing w:lineRule="auto" w:line="240" w:before="0" w:after="0"/>
    </w:pPr>
    <w:rPr/>
  </w:style>
  <w:style w:type="paragraph" w:styleId="Footer">
    <w:name w:val="Footer"/>
    <w:basedOn w:val="Normal"/>
    <w:link w:val="Style5"/>
    <w:uiPriority w:val="99"/>
    <w:unhideWhenUsed/>
    <w:rsid w:val="00ff6229"/>
    <w:pPr>
      <w:tabs>
        <w:tab w:val="clear" w:pos="709"/>
        <w:tab w:val="center" w:pos="4677" w:leader="none"/>
        <w:tab w:val="right" w:pos="9355" w:leader="none"/>
      </w:tabs>
      <w:spacing w:lineRule="auto" w:line="240" w:before="0" w:after="0"/>
    </w:pPr>
    <w:rPr/>
  </w:style>
  <w:style w:type="paragraph" w:styleId="DocumentMap">
    <w:name w:val="Document Map"/>
    <w:basedOn w:val="Normal"/>
    <w:link w:val="Style6"/>
    <w:uiPriority w:val="99"/>
    <w:semiHidden/>
    <w:unhideWhenUsed/>
    <w:qFormat/>
    <w:rsid w:val="0040689f"/>
    <w:pPr>
      <w:spacing w:lineRule="auto" w:line="240" w:before="0" w:after="0"/>
    </w:pPr>
    <w:rPr>
      <w:rFonts w:ascii="Tahoma" w:hAnsi="Tahoma" w:cs="Tahoma"/>
      <w:sz w:val="16"/>
      <w:szCs w:val="16"/>
    </w:rPr>
  </w:style>
  <w:style w:type="paragraph" w:styleId="Style28" w:customStyle="1">
    <w:name w:val="Знак Знак Знак Знак Знак Знак Знак Знак Знак"/>
    <w:basedOn w:val="Normal"/>
    <w:qFormat/>
    <w:rsid w:val="00bb18d9"/>
    <w:pPr>
      <w:spacing w:lineRule="exact" w:line="240" w:before="0" w:after="160"/>
      <w:jc w:val="both"/>
    </w:pPr>
    <w:rPr>
      <w:rFonts w:ascii="Verdana" w:hAnsi="Verdana" w:cs="Verdana"/>
      <w:lang w:val="en-US"/>
    </w:rPr>
  </w:style>
  <w:style w:type="paragraph" w:styleId="NoSpacing">
    <w:name w:val="No Spacing"/>
    <w:basedOn w:val="Normal"/>
    <w:uiPriority w:val="1"/>
    <w:qFormat/>
    <w:rsid w:val="00bb18d9"/>
    <w:pPr>
      <w:spacing w:lineRule="auto" w:line="360" w:before="0" w:after="0"/>
    </w:pPr>
    <w:rPr>
      <w:rFonts w:ascii="Times New Roman" w:hAnsi="Times New Roman" w:eastAsia="Calibri"/>
      <w:sz w:val="24"/>
      <w:szCs w:val="24"/>
    </w:rPr>
  </w:style>
  <w:style w:type="paragraph" w:styleId="Caption1">
    <w:name w:val="caption1"/>
    <w:basedOn w:val="Normal"/>
    <w:next w:val="Normal"/>
    <w:uiPriority w:val="35"/>
    <w:qFormat/>
    <w:rsid w:val="00bb18d9"/>
    <w:pPr>
      <w:spacing w:lineRule="auto" w:line="240" w:before="0" w:after="0"/>
    </w:pPr>
    <w:rPr>
      <w:rFonts w:ascii="Times New Roman" w:hAnsi="Times New Roman" w:eastAsia="Calibri"/>
      <w:b/>
      <w:bCs/>
      <w:color w:val="4F81BD"/>
      <w:sz w:val="18"/>
      <w:szCs w:val="18"/>
    </w:rPr>
  </w:style>
  <w:style w:type="paragraph" w:styleId="15" w:customStyle="1">
    <w:name w:val="Название1"/>
    <w:basedOn w:val="Normal"/>
    <w:next w:val="Normal"/>
    <w:link w:val="Style7"/>
    <w:uiPriority w:val="10"/>
    <w:qFormat/>
    <w:rsid w:val="00bb18d9"/>
    <w:pPr>
      <w:pBdr>
        <w:bottom w:val="single" w:sz="8" w:space="4" w:color="4F81BD"/>
      </w:pBdr>
      <w:spacing w:lineRule="auto" w:line="240" w:before="0" w:after="300"/>
      <w:contextualSpacing/>
    </w:pPr>
    <w:rPr>
      <w:rFonts w:ascii="Cambria" w:hAnsi="Cambria"/>
      <w:color w:val="17365D"/>
      <w:spacing w:val="5"/>
      <w:kern w:val="2"/>
      <w:sz w:val="52"/>
      <w:szCs w:val="52"/>
    </w:rPr>
  </w:style>
  <w:style w:type="paragraph" w:styleId="Subtitle">
    <w:name w:val="Subtitle"/>
    <w:basedOn w:val="Normal"/>
    <w:next w:val="Normal"/>
    <w:link w:val="Style8"/>
    <w:uiPriority w:val="11"/>
    <w:qFormat/>
    <w:rsid w:val="00bb18d9"/>
    <w:pPr>
      <w:numPr>
        <w:ilvl w:val="1"/>
      </w:numPr>
      <w:spacing w:lineRule="auto" w:line="240" w:before="0" w:after="0"/>
      <w:ind w:left="1066" w:firstLine="709"/>
    </w:pPr>
    <w:rPr>
      <w:rFonts w:ascii="Cambria" w:hAnsi="Cambria"/>
      <w:i/>
      <w:iCs/>
      <w:color w:val="4F81BD"/>
      <w:spacing w:val="15"/>
      <w:sz w:val="24"/>
      <w:szCs w:val="24"/>
    </w:rPr>
  </w:style>
  <w:style w:type="paragraph" w:styleId="Quote">
    <w:name w:val="Quote"/>
    <w:basedOn w:val="Normal"/>
    <w:next w:val="Normal"/>
    <w:link w:val="21"/>
    <w:uiPriority w:val="29"/>
    <w:qFormat/>
    <w:rsid w:val="00bb18d9"/>
    <w:pPr>
      <w:spacing w:lineRule="auto" w:line="240" w:before="0" w:after="0"/>
    </w:pPr>
    <w:rPr>
      <w:rFonts w:eastAsia="Calibri"/>
      <w:i/>
      <w:iCs/>
      <w:color w:val="000000"/>
      <w:sz w:val="20"/>
      <w:szCs w:val="20"/>
    </w:rPr>
  </w:style>
  <w:style w:type="paragraph" w:styleId="IntenseQuote">
    <w:name w:val="Intense Quote"/>
    <w:basedOn w:val="Normal"/>
    <w:next w:val="Normal"/>
    <w:link w:val="Style9"/>
    <w:uiPriority w:val="30"/>
    <w:qFormat/>
    <w:rsid w:val="00bb18d9"/>
    <w:pPr>
      <w:pBdr>
        <w:bottom w:val="single" w:sz="4" w:space="4" w:color="4F81BD"/>
      </w:pBdr>
      <w:spacing w:lineRule="auto" w:line="240" w:before="200" w:after="280"/>
      <w:ind w:left="936" w:right="936" w:hanging="0"/>
    </w:pPr>
    <w:rPr>
      <w:rFonts w:eastAsia="Calibri"/>
      <w:b/>
      <w:bCs/>
      <w:i/>
      <w:iCs/>
      <w:color w:val="4F81BD"/>
      <w:sz w:val="20"/>
      <w:szCs w:val="20"/>
    </w:rPr>
  </w:style>
  <w:style w:type="paragraph" w:styleId="IndexHeading">
    <w:name w:val="Index Heading"/>
    <w:basedOn w:val="Style17"/>
    <w:pPr/>
    <w:rPr/>
  </w:style>
  <w:style w:type="paragraph" w:styleId="TOCHeading">
    <w:name w:val="TOC Heading"/>
    <w:basedOn w:val="Heading1"/>
    <w:next w:val="Normal"/>
    <w:uiPriority w:val="39"/>
    <w:qFormat/>
    <w:rsid w:val="00bb18d9"/>
    <w:pPr>
      <w:outlineLvl w:val="9"/>
    </w:pPr>
    <w:rPr/>
  </w:style>
  <w:style w:type="paragraph" w:styleId="E-mailSignature">
    <w:name w:val="E-mail Signature"/>
    <w:basedOn w:val="Normal"/>
    <w:link w:val="Style10"/>
    <w:uiPriority w:val="99"/>
    <w:semiHidden/>
    <w:unhideWhenUsed/>
    <w:qFormat/>
    <w:rsid w:val="00bb18d9"/>
    <w:pPr>
      <w:spacing w:lineRule="auto" w:line="240" w:before="0" w:after="0"/>
    </w:pPr>
    <w:rPr>
      <w:rFonts w:ascii="Times New Roman" w:hAnsi="Times New Roman" w:eastAsia="Calibri"/>
      <w:sz w:val="24"/>
      <w:szCs w:val="24"/>
    </w:rPr>
  </w:style>
  <w:style w:type="paragraph" w:styleId="Style29" w:customStyle="1">
    <w:name w:val="Знак"/>
    <w:basedOn w:val="Normal"/>
    <w:qFormat/>
    <w:rsid w:val="00bb18d9"/>
    <w:pPr>
      <w:spacing w:lineRule="exact" w:line="240" w:before="0" w:after="160"/>
    </w:pPr>
    <w:rPr>
      <w:rFonts w:ascii="Verdana" w:hAnsi="Verdana" w:cs="Verdana"/>
      <w:sz w:val="20"/>
      <w:szCs w:val="20"/>
      <w:lang w:val="en-US"/>
    </w:rPr>
  </w:style>
  <w:style w:type="paragraph" w:styleId="Annotationsubject">
    <w:name w:val="annotation subject"/>
    <w:basedOn w:val="Annotationtext"/>
    <w:next w:val="Annotationtext"/>
    <w:link w:val="Style11"/>
    <w:semiHidden/>
    <w:qFormat/>
    <w:rsid w:val="00bb18d9"/>
    <w:pPr/>
    <w:rPr>
      <w:rFonts w:eastAsia="Calibri"/>
      <w:b/>
      <w:bCs/>
    </w:rPr>
  </w:style>
  <w:style w:type="paragraph" w:styleId="32" w:customStyle="1">
    <w:name w:val="Нумерованный список ур3"/>
    <w:basedOn w:val="Normal"/>
    <w:qFormat/>
    <w:rsid w:val="00bb18d9"/>
    <w:pPr>
      <w:numPr>
        <w:ilvl w:val="2"/>
        <w:numId w:val="2"/>
      </w:numPr>
      <w:spacing w:lineRule="auto" w:line="240" w:before="0" w:after="0"/>
      <w:jc w:val="both"/>
    </w:pPr>
    <w:rPr>
      <w:rFonts w:ascii="Garamond" w:hAnsi="Garamond"/>
      <w:sz w:val="24"/>
      <w:szCs w:val="20"/>
    </w:rPr>
  </w:style>
  <w:style w:type="paragraph" w:styleId="ListBullet4" w:customStyle="1">
    <w:name w:val="List Bullet 4"/>
    <w:basedOn w:val="Normal"/>
    <w:qFormat/>
    <w:rsid w:val="00b5006b"/>
    <w:pPr>
      <w:numPr>
        <w:ilvl w:val="0"/>
        <w:numId w:val="2"/>
      </w:numPr>
      <w:spacing w:lineRule="auto" w:line="240" w:before="120" w:after="0"/>
      <w:jc w:val="both"/>
    </w:pPr>
    <w:rPr>
      <w:rFonts w:ascii="Garamond" w:hAnsi="Garamond"/>
      <w:sz w:val="24"/>
      <w:szCs w:val="20"/>
    </w:rPr>
  </w:style>
  <w:style w:type="paragraph" w:styleId="22" w:customStyle="1">
    <w:name w:val="Нумерованный список ур2"/>
    <w:basedOn w:val="Normal"/>
    <w:qFormat/>
    <w:rsid w:val="00bb18d9"/>
    <w:pPr>
      <w:numPr>
        <w:ilvl w:val="1"/>
        <w:numId w:val="2"/>
      </w:numPr>
      <w:spacing w:lineRule="auto" w:line="240" w:before="120" w:after="0"/>
      <w:jc w:val="both"/>
    </w:pPr>
    <w:rPr>
      <w:rFonts w:ascii="Garamond" w:hAnsi="Garamond"/>
      <w:sz w:val="24"/>
      <w:szCs w:val="20"/>
    </w:rPr>
  </w:style>
  <w:style w:type="paragraph" w:styleId="NormalWeb">
    <w:name w:val="Normal (Web)"/>
    <w:basedOn w:val="Normal"/>
    <w:uiPriority w:val="99"/>
    <w:qFormat/>
    <w:rsid w:val="00bb18d9"/>
    <w:pPr>
      <w:spacing w:lineRule="auto" w:line="240" w:before="30" w:after="30"/>
    </w:pPr>
    <w:rPr>
      <w:rFonts w:ascii="Arial" w:hAnsi="Arial" w:eastAsia="Arial Unicode MS" w:cs="Arial"/>
      <w:color w:val="332E2D"/>
      <w:spacing w:val="2"/>
      <w:sz w:val="24"/>
      <w:szCs w:val="24"/>
    </w:rPr>
  </w:style>
  <w:style w:type="paragraph" w:styleId="Revision">
    <w:name w:val="Revision"/>
    <w:uiPriority w:val="99"/>
    <w:semiHidden/>
    <w:qFormat/>
    <w:rsid w:val="00bb18d9"/>
    <w:pPr>
      <w:widowControl/>
      <w:suppressAutoHyphens w:val="tru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33" w:customStyle="1">
    <w:name w:val="Знак Знак3 Знак Знак"/>
    <w:basedOn w:val="Normal"/>
    <w:qFormat/>
    <w:rsid w:val="00bb18d9"/>
    <w:pPr>
      <w:spacing w:lineRule="exact" w:line="240" w:before="0" w:after="160"/>
      <w:jc w:val="both"/>
    </w:pPr>
    <w:rPr>
      <w:rFonts w:ascii="Verdana" w:hAnsi="Verdana" w:cs="Verdana"/>
      <w:lang w:val="en-US"/>
    </w:rPr>
  </w:style>
  <w:style w:type="paragraph" w:styleId="Style30" w:customStyle="1">
    <w:name w:val="Пункт"/>
    <w:basedOn w:val="Normal"/>
    <w:qFormat/>
    <w:rsid w:val="00bb18d9"/>
    <w:pPr>
      <w:widowControl w:val="false"/>
      <w:tabs>
        <w:tab w:val="clear" w:pos="709"/>
        <w:tab w:val="left" w:pos="1134" w:leader="none"/>
      </w:tabs>
      <w:spacing w:lineRule="auto" w:line="360" w:before="120" w:after="0"/>
      <w:ind w:left="1134" w:right="800" w:hanging="1134"/>
      <w:jc w:val="both"/>
    </w:pPr>
    <w:rPr>
      <w:rFonts w:ascii="Arial" w:hAnsi="Arial"/>
      <w:b/>
      <w:i/>
      <w:sz w:val="28"/>
      <w:szCs w:val="20"/>
    </w:rPr>
  </w:style>
  <w:style w:type="paragraph" w:styleId="23" w:customStyle="1">
    <w:name w:val="Абзац списка2"/>
    <w:basedOn w:val="Normal"/>
    <w:qFormat/>
    <w:rsid w:val="00bb18d9"/>
    <w:pPr>
      <w:spacing w:before="0" w:after="200"/>
      <w:ind w:left="720" w:hanging="0"/>
      <w:contextualSpacing/>
    </w:pPr>
    <w:rPr/>
  </w:style>
  <w:style w:type="paragraph" w:styleId="BodyTextIndent">
    <w:name w:val="Body Text Indent"/>
    <w:basedOn w:val="Normal"/>
    <w:link w:val="Style12"/>
    <w:rsid w:val="008757e8"/>
    <w:pPr>
      <w:spacing w:lineRule="auto" w:line="240" w:before="0" w:after="120"/>
      <w:ind w:left="283" w:hanging="0"/>
    </w:pPr>
    <w:rPr>
      <w:rFonts w:ascii="Times New Roman" w:hAnsi="Times New Roman"/>
      <w:sz w:val="28"/>
      <w:szCs w:val="28"/>
    </w:rPr>
  </w:style>
  <w:style w:type="paragraph" w:styleId="Style31" w:customStyle="1">
    <w:name w:val="Знак Знак"/>
    <w:basedOn w:val="Normal"/>
    <w:qFormat/>
    <w:rsid w:val="00d30377"/>
    <w:pPr>
      <w:spacing w:lineRule="exact" w:line="240" w:before="0" w:after="160"/>
    </w:pPr>
    <w:rPr>
      <w:rFonts w:ascii="Verdana" w:hAnsi="Verdana" w:cs="Verdana"/>
      <w:sz w:val="20"/>
      <w:szCs w:val="20"/>
      <w:lang w:val="en-US" w:eastAsia="en-US"/>
    </w:rPr>
  </w:style>
  <w:style w:type="paragraph" w:styleId="TOC3">
    <w:name w:val="TOC 3"/>
    <w:basedOn w:val="Normal"/>
    <w:next w:val="Normal"/>
    <w:autoRedefine/>
    <w:uiPriority w:val="39"/>
    <w:unhideWhenUsed/>
    <w:rsid w:val="00bb55ba"/>
    <w:pPr>
      <w:spacing w:before="0" w:after="100"/>
      <w:ind w:left="440" w:hanging="0"/>
    </w:pPr>
    <w:rPr/>
  </w:style>
  <w:style w:type="paragraph" w:styleId="62" w:customStyle="1">
    <w:name w:val="Основной текст (6)"/>
    <w:basedOn w:val="Normal"/>
    <w:link w:val="61"/>
    <w:qFormat/>
    <w:rsid w:val="00310980"/>
    <w:pPr>
      <w:widowControl w:val="false"/>
      <w:shd w:val="clear" w:color="auto" w:fill="FFFFFF"/>
      <w:spacing w:lineRule="auto" w:line="240" w:before="0" w:after="0"/>
      <w:ind w:firstLine="720"/>
      <w:jc w:val="both"/>
    </w:pPr>
    <w:rPr>
      <w:rFonts w:ascii="Times New Roman" w:hAnsi="Times New Roman"/>
      <w:sz w:val="20"/>
      <w:szCs w:val="20"/>
    </w:rPr>
  </w:style>
  <w:style w:type="paragraph" w:styleId="TableListParagraph" w:customStyle="1">
    <w:name w:val="Table List Paragraph"/>
    <w:basedOn w:val="Normal"/>
    <w:qFormat/>
    <w:rsid w:val="00a270f3"/>
    <w:pPr>
      <w:numPr>
        <w:ilvl w:val="0"/>
        <w:numId w:val="9"/>
      </w:numPr>
      <w:tabs>
        <w:tab w:val="clear" w:pos="709"/>
        <w:tab w:val="left" w:pos="360" w:leader="none"/>
      </w:tabs>
      <w:spacing w:lineRule="auto" w:line="240" w:before="0" w:after="0"/>
      <w:jc w:val="both"/>
    </w:pPr>
    <w:rPr>
      <w:rFonts w:ascii="Times New Roman" w:hAnsi="Times New Roman"/>
      <w:sz w:val="24"/>
      <w:szCs w:val="24"/>
    </w:rPr>
  </w:style>
  <w:style w:type="paragraph" w:styleId="Style32" w:customStyle="1">
    <w:name w:val="РГ_номер текста табл"/>
    <w:basedOn w:val="ListParagraph"/>
    <w:qFormat/>
    <w:rsid w:val="009c4246"/>
    <w:pPr>
      <w:numPr>
        <w:ilvl w:val="0"/>
        <w:numId w:val="10"/>
      </w:numPr>
      <w:spacing w:lineRule="auto" w:line="240" w:before="0" w:after="0"/>
      <w:contextualSpacing/>
      <w:jc w:val="both"/>
    </w:pPr>
    <w:rPr>
      <w:rFonts w:ascii="Times New Roman" w:hAnsi="Times New Roman" w:eastAsia="Calibri"/>
      <w:lang w:eastAsia="en-US"/>
    </w:rPr>
  </w:style>
  <w:style w:type="paragraph" w:styleId="111" w:customStyle="1">
    <w:name w:val="1.1. таблица"/>
    <w:basedOn w:val="Style32"/>
    <w:qFormat/>
    <w:rsid w:val="009c4246"/>
    <w:pPr>
      <w:numPr>
        <w:ilvl w:val="1"/>
      </w:numPr>
      <w:tabs>
        <w:tab w:val="clear" w:pos="709"/>
        <w:tab w:val="left" w:pos="1844" w:leader="none"/>
      </w:tabs>
      <w:ind w:left="1844" w:hanging="567"/>
    </w:pPr>
    <w:rPr/>
  </w:style>
  <w:style w:type="paragraph" w:styleId="Style33">
    <w:name w:val="Содержимое таблицы"/>
    <w:basedOn w:val="Normal"/>
    <w:qFormat/>
    <w:pPr>
      <w:widowControl w:val="false"/>
      <w:suppressLineNumbers/>
    </w:pPr>
    <w:rPr/>
  </w:style>
  <w:style w:type="paragraph" w:styleId="Style34">
    <w:name w:val="Заголовок таблицы"/>
    <w:basedOn w:val="Style33"/>
    <w:qFormat/>
    <w:pPr>
      <w:suppressLineNumbers/>
      <w:jc w:val="center"/>
    </w:pPr>
    <w:rPr>
      <w:b/>
      <w:bCs/>
    </w:rPr>
  </w:style>
  <w:style w:type="paragraph" w:styleId="Style35">
    <w:name w:val="Содержимое врезки"/>
    <w:basedOn w:val="Normal"/>
    <w:qFormat/>
    <w:pPr/>
    <w:rPr/>
  </w:style>
  <w:style w:type="numbering" w:styleId="NoList" w:default="1">
    <w:name w:val="No List"/>
    <w:uiPriority w:val="99"/>
    <w:semiHidden/>
    <w:unhideWhenUsed/>
    <w:qFormat/>
  </w:style>
  <w:style w:type="numbering" w:styleId="16" w:customStyle="1">
    <w:name w:val="Нет списка1"/>
    <w:uiPriority w:val="99"/>
    <w:semiHidden/>
    <w:unhideWhenUsed/>
    <w:qFormat/>
    <w:rsid w:val="00fc3c79"/>
  </w:style>
  <w:style w:type="table" w:default="1" w:styleId="a6">
    <w:name w:val="Normal Table"/>
    <w:uiPriority w:val="99"/>
    <w:semiHidden/>
    <w:unhideWhenUsed/>
    <w:tblPr>
      <w:tblCellMar>
        <w:top w:w="0" w:type="dxa"/>
        <w:left w:w="108" w:type="dxa"/>
        <w:bottom w:w="0" w:type="dxa"/>
        <w:right w:w="108" w:type="dxa"/>
      </w:tblCellMar>
    </w:tblPr>
  </w:style>
  <w:style w:type="table" w:styleId="af">
    <w:name w:val="Table Grid"/>
    <w:basedOn w:val="a6"/>
    <w:uiPriority w:val="39"/>
    <w:rsid w:val="00b918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a">
    <w:name w:val="Сетка таблицы1"/>
    <w:basedOn w:val="a6"/>
    <w:uiPriority w:val="39"/>
    <w:rsid w:val="00fc3c7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10902-D753-4996-858B-BDADEE04D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Application>AlterOffice/3.4.0.9$Linux_X86_64 LibreOffice_project/b8daf9e823b1a5463a2f48435ddc2e8696e7d4fc</Application>
  <AppVersion>15.0000</AppVersion>
  <Pages>13</Pages>
  <Words>2117</Words>
  <Characters>14908</Characters>
  <CharactersWithSpaces>17295</CharactersWithSpaces>
  <Paragraphs>336</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2022-11-10T13:51:00Z</dcterms:created>
  <dc:creator>Торопов Денис Владимирович</dc:creator>
  <dc:description/>
  <dc:language>ru-RU</dc:language>
  <cp:lastModifiedBy>kuzminav@corp.gidroogk.com</cp:lastModifiedBy>
  <cp:lastPrinted>2021-07-09T09:18:00Z</cp:lastPrinted>
  <dcterms:modified xsi:type="dcterms:W3CDTF">2026-03-24T13:58:55Z</dcterms:modified>
  <cp:revision>67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